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BE" w:rsidRPr="007A36B4" w:rsidRDefault="003320BE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t>Муниципальное бюджетное дошкольное образовательное учреждение</w:t>
      </w:r>
    </w:p>
    <w:p w:rsidR="003320BE" w:rsidRPr="007A36B4" w:rsidRDefault="003320BE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t>Детский сад «</w:t>
      </w:r>
      <w:proofErr w:type="spellStart"/>
      <w:r w:rsidRPr="007A36B4">
        <w:rPr>
          <w:rFonts w:ascii="Times New Roman" w:hAnsi="Times New Roman" w:cs="Times New Roman"/>
          <w:b/>
          <w:sz w:val="24"/>
          <w:szCs w:val="24"/>
        </w:rPr>
        <w:t>Баяр</w:t>
      </w:r>
      <w:proofErr w:type="spellEnd"/>
      <w:r w:rsidRPr="007A36B4">
        <w:rPr>
          <w:rFonts w:ascii="Times New Roman" w:hAnsi="Times New Roman" w:cs="Times New Roman"/>
          <w:b/>
          <w:sz w:val="24"/>
          <w:szCs w:val="24"/>
        </w:rPr>
        <w:t>»</w:t>
      </w: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  <w:r w:rsidRPr="007A36B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295"/>
      </w:tblGrid>
      <w:tr w:rsidR="003320BE" w:rsidRPr="007A36B4" w:rsidTr="00453256">
        <w:tc>
          <w:tcPr>
            <w:tcW w:w="5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br/>
              <w:t>МБДОУ 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тский сад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 05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 г. № 3)</w:t>
            </w:r>
          </w:p>
        </w:tc>
        <w:tc>
          <w:tcPr>
            <w:tcW w:w="4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МБДОУ Детский сад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Бая</w:t>
            </w:r>
            <w:r w:rsidR="003F6E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3F6E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6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F6E0F"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 w:rsidR="003F6E0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3F6E0F">
              <w:rPr>
                <w:rFonts w:ascii="Times New Roman" w:hAnsi="Times New Roman" w:cs="Times New Roman"/>
                <w:sz w:val="24"/>
                <w:szCs w:val="24"/>
              </w:rPr>
              <w:br/>
              <w:t>05 апреля 2024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7A36B4">
        <w:rPr>
          <w:rFonts w:ascii="Times New Roman" w:hAnsi="Times New Roman" w:cs="Times New Roman"/>
          <w:b/>
          <w:bCs/>
          <w:sz w:val="24"/>
          <w:szCs w:val="24"/>
        </w:rPr>
        <w:t>самобследования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br/>
        <w:t>Муниципального бюджетного дошкольного образовательного учреж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F6E0F">
        <w:rPr>
          <w:rFonts w:ascii="Times New Roman" w:hAnsi="Times New Roman" w:cs="Times New Roman"/>
          <w:sz w:val="24"/>
          <w:szCs w:val="24"/>
        </w:rPr>
        <w:t>ения</w:t>
      </w:r>
      <w:r w:rsidR="003F6E0F">
        <w:rPr>
          <w:rFonts w:ascii="Times New Roman" w:hAnsi="Times New Roman" w:cs="Times New Roman"/>
          <w:sz w:val="24"/>
          <w:szCs w:val="24"/>
        </w:rPr>
        <w:br/>
        <w:t>Детский сад «</w:t>
      </w:r>
      <w:proofErr w:type="spellStart"/>
      <w:r w:rsidR="003F6E0F"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 w:rsidR="003F6E0F">
        <w:rPr>
          <w:rFonts w:ascii="Times New Roman" w:hAnsi="Times New Roman" w:cs="Times New Roman"/>
          <w:sz w:val="24"/>
          <w:szCs w:val="24"/>
        </w:rPr>
        <w:t>» за 2023</w:t>
      </w:r>
      <w:r>
        <w:rPr>
          <w:rFonts w:ascii="Times New Roman" w:hAnsi="Times New Roman" w:cs="Times New Roman"/>
          <w:sz w:val="24"/>
          <w:szCs w:val="24"/>
        </w:rPr>
        <w:t>– 202</w:t>
      </w:r>
      <w:r w:rsidR="003F6E0F">
        <w:rPr>
          <w:rFonts w:ascii="Times New Roman" w:hAnsi="Times New Roman" w:cs="Times New Roman"/>
          <w:sz w:val="24"/>
          <w:szCs w:val="24"/>
        </w:rPr>
        <w:t>4</w:t>
      </w:r>
      <w:r w:rsidRPr="007A36B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320BE" w:rsidRPr="007A36B4" w:rsidRDefault="003320BE" w:rsidP="003320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8702D8" w:rsidRDefault="003320BE" w:rsidP="003320BE">
      <w:pPr>
        <w:rPr>
          <w:rFonts w:ascii="Times New Roman" w:hAnsi="Times New Roman" w:cs="Times New Roman"/>
          <w:b/>
          <w:sz w:val="24"/>
          <w:szCs w:val="24"/>
        </w:rPr>
      </w:pPr>
    </w:p>
    <w:p w:rsidR="003320BE" w:rsidRPr="008702D8" w:rsidRDefault="003320BE" w:rsidP="003320BE">
      <w:pPr>
        <w:rPr>
          <w:rFonts w:ascii="Times New Roman" w:hAnsi="Times New Roman" w:cs="Times New Roman"/>
          <w:b/>
          <w:sz w:val="24"/>
          <w:szCs w:val="24"/>
        </w:rPr>
      </w:pPr>
      <w:r w:rsidRPr="008702D8">
        <w:rPr>
          <w:rFonts w:ascii="Times New Roman" w:hAnsi="Times New Roman" w:cs="Times New Roman"/>
          <w:b/>
          <w:sz w:val="24"/>
          <w:szCs w:val="24"/>
        </w:rPr>
        <w:t xml:space="preserve">Структура отчета о результатах </w:t>
      </w:r>
      <w:proofErr w:type="spellStart"/>
      <w:r w:rsidRPr="008702D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1. Общие сведения об организации 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2. Система управления организации 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3. Образовательная деятельность 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4. Внутренняя оценка качества образования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5. Кадровое обеспечение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6. Материально-техническая база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7. Библиотечно-информационное обеспечение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8. Вывод </w:t>
      </w: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E0F" w:rsidRDefault="003F6E0F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E0F" w:rsidRPr="007A36B4" w:rsidRDefault="003F6E0F" w:rsidP="003320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образовательной организации</w:t>
      </w:r>
    </w:p>
    <w:p w:rsidR="003320BE" w:rsidRPr="007A36B4" w:rsidRDefault="003320BE" w:rsidP="003320BE">
      <w:pPr>
        <w:ind w:left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0BE" w:rsidRPr="007A36B4" w:rsidRDefault="003320BE" w:rsidP="003320BE">
      <w:pPr>
        <w:ind w:left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 проведения </w:t>
      </w:r>
      <w:proofErr w:type="spellStart"/>
      <w:proofErr w:type="gramStart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МБДОУ</w:t>
      </w:r>
      <w:proofErr w:type="gram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Детский сад «</w:t>
      </w:r>
      <w:proofErr w:type="spellStart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Баяр</w:t>
      </w:r>
      <w:proofErr w:type="spell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- установление уровня качества образования, ухода и присмотра за детьми в открытом и доступном информационном поле</w:t>
      </w:r>
    </w:p>
    <w:tbl>
      <w:tblPr>
        <w:tblW w:w="9639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9"/>
        <w:gridCol w:w="6140"/>
      </w:tblGrid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Муниципальное бюджетное дошкольное образовательное учреждение Детский сад 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Гэрэлма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671367 Республика Бурятия,</w:t>
            </w: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proofErr w:type="spellStart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</w:t>
            </w:r>
            <w:proofErr w:type="spellEnd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,улус средний   </w:t>
            </w:r>
            <w:proofErr w:type="spellStart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Харлун</w:t>
            </w:r>
            <w:proofErr w:type="spellEnd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Центральная , 7 а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8 (30133)57316; 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bayardich@mail.ru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</w:t>
            </w:r>
            <w:proofErr w:type="spellEnd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От 15.12.2015 № 13466, серия 66 ЛО № 0003783</w:t>
            </w:r>
          </w:p>
        </w:tc>
      </w:tr>
    </w:tbl>
    <w:p w:rsidR="003320BE" w:rsidRPr="007A36B4" w:rsidRDefault="003320BE" w:rsidP="003320B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Муниципальное бюджетное дошкольное образовательное учреждение Детский сад расположено в жилом районе улуса вдали от производящих предприятий и торговых мест. Здание Детского сада </w:t>
      </w:r>
      <w:r w:rsidRPr="007A36B4">
        <w:rPr>
          <w:rFonts w:ascii="Times New Roman" w:hAnsi="Times New Roman" w:cs="Times New Roman"/>
          <w:bCs/>
          <w:sz w:val="24"/>
          <w:szCs w:val="24"/>
        </w:rPr>
        <w:t>– де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ревянное, одноэтажное,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брусовое</w:t>
      </w:r>
      <w:proofErr w:type="spellEnd"/>
      <w:r w:rsidRPr="007A36B4">
        <w:rPr>
          <w:rFonts w:ascii="Times New Roman" w:hAnsi="Times New Roman" w:cs="Times New Roman"/>
          <w:bCs/>
          <w:sz w:val="24"/>
          <w:szCs w:val="24"/>
        </w:rPr>
        <w:t xml:space="preserve">, приспособленное. </w:t>
      </w:r>
      <w:r w:rsidRPr="007A36B4">
        <w:rPr>
          <w:rFonts w:ascii="Times New Roman" w:hAnsi="Times New Roman" w:cs="Times New Roman"/>
          <w:sz w:val="24"/>
          <w:szCs w:val="24"/>
        </w:rPr>
        <w:t xml:space="preserve"> Проектная наполняемость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на  17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мест. Общая площадь здания </w:t>
      </w:r>
      <w:r w:rsidRPr="007A36B4">
        <w:rPr>
          <w:rFonts w:ascii="Times New Roman" w:hAnsi="Times New Roman" w:cs="Times New Roman"/>
          <w:bCs/>
          <w:sz w:val="24"/>
          <w:szCs w:val="24"/>
        </w:rPr>
        <w:t xml:space="preserve">338,8 </w:t>
      </w:r>
      <w:proofErr w:type="spellStart"/>
      <w:r w:rsidRPr="007A36B4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7A36B4">
        <w:rPr>
          <w:rFonts w:ascii="Times New Roman" w:hAnsi="Times New Roman" w:cs="Times New Roman"/>
          <w:bCs/>
          <w:sz w:val="24"/>
          <w:szCs w:val="24"/>
        </w:rPr>
        <w:t>.</w:t>
      </w:r>
      <w:r w:rsidRPr="007A36B4">
        <w:rPr>
          <w:rFonts w:ascii="Times New Roman" w:hAnsi="Times New Roman" w:cs="Times New Roman"/>
          <w:sz w:val="24"/>
          <w:szCs w:val="24"/>
        </w:rPr>
        <w:t>, из них площадь помещений, используемых непосредственно для нужд образовательного процесса, 225,8 кв. м.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</w:t>
      </w:r>
      <w:r w:rsidRPr="007A36B4">
        <w:rPr>
          <w:rFonts w:ascii="Times New Roman" w:hAnsi="Times New Roman" w:cs="Times New Roman"/>
          <w:sz w:val="24"/>
          <w:szCs w:val="24"/>
        </w:rPr>
        <w:br/>
        <w:t>реализации образовательных программ дошкольного образования.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Pr="007A36B4">
        <w:rPr>
          <w:rFonts w:ascii="Times New Roman" w:hAnsi="Times New Roman" w:cs="Times New Roman"/>
          <w:sz w:val="24"/>
          <w:szCs w:val="24"/>
        </w:rPr>
        <w:br/>
        <w:t>воспитанников.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Режим работы Детского сада.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9 часов. Режим работы групп – с 8:00 до 17:00.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numPr>
          <w:ilvl w:val="0"/>
          <w:numId w:val="2"/>
        </w:numPr>
        <w:spacing w:line="360" w:lineRule="auto"/>
        <w:ind w:left="-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Система управления организацией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Органами управления учреждения являются: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A36B4">
        <w:rPr>
          <w:rFonts w:eastAsiaTheme="minorEastAsia"/>
          <w:lang w:eastAsia="ru-RU"/>
        </w:rPr>
        <w:t>«</w:t>
      </w: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«Районное управление образованием» администрации МО «</w:t>
      </w:r>
      <w:proofErr w:type="spellStart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Бичурский</w:t>
      </w:r>
      <w:proofErr w:type="spell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район»: Выполняет функции и полномочия учредителя </w:t>
      </w:r>
      <w:r w:rsidRPr="007A36B4">
        <w:rPr>
          <w:rFonts w:eastAsiaTheme="minorEastAsia"/>
          <w:lang w:eastAsia="ru-RU"/>
        </w:rPr>
        <w:sym w:font="Symbol" w:char="F076"/>
      </w: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eastAsiaTheme="minorEastAsia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(заведующий): Осуществляет текущее руководство деятельностью учреждения. 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eastAsiaTheme="minorEastAsia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Управляющий совет: функционирует в соответствии с «Положением об Управляющем совете МБДОУ Детский сад «</w:t>
      </w:r>
      <w:proofErr w:type="spellStart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Баяр</w:t>
      </w:r>
      <w:proofErr w:type="spell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Педагогический совет: в соответствии с «Положением о Педагогическом совете МБДОУ Детский сад «</w:t>
      </w:r>
      <w:proofErr w:type="spellStart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Баяр</w:t>
      </w:r>
      <w:proofErr w:type="spell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Родительский комитет: в соответствии с «Положением о Родительском комитете» Общее собрание трудового коллектива: в соответствии с «Положением об Общем собрании трудового коллектива»</w:t>
      </w:r>
    </w:p>
    <w:p w:rsidR="003320BE" w:rsidRPr="007A36B4" w:rsidRDefault="003320BE" w:rsidP="003320BE">
      <w:pPr>
        <w:ind w:left="142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320BE" w:rsidRPr="007A36B4" w:rsidRDefault="003320BE" w:rsidP="003320BE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Образовательная деятельность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Нормативно-правовые документы, определяющие работу МБДОУ: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Закон «Об Образовании Российской Федерации». ФЗ № 273 от 29.12.2012 г;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 октября 2013 г. N 1155 г. «Об утверждении федерального государственного образовательного стандарта дошкольного образования»;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 Постановление Главного государственного санитарного врача Российской Федерации от 15.05.2013 г. № 26 г. Москва «Об утверждении СанПиН 2.4.1.3049-13 «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 -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05.08.2013 г. № 662 «Об осуществлении мониторинга системы образования» и др. - Устав ДОУ и другие локальные акты.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-образовательные цели и задачи, реализуемые в 2019-2020 учебном году: -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Подготовка к жизни в современном обществе,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Формирование предпосылок к учебной деятельности,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Обеспечение безопасности жизнедеятельности дошкольника.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lastRenderedPageBreak/>
        <w:t xml:space="preserve"> Задачи: - забота о физическом, психическом здоровье и своевременном всестороннем развитии каждого ребенка;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использование в образовательном процессе проектной деятельности;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творческая организация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уважительное отношение к результатам детского творчества;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единство подходов к воспитанию детей в условиях дошкольного образовательного учреждения и семьи;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Цели части, формируемой участниками образовательных отношений: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Развитие духовно-нравственной культуры детей через воспитание любви к малой Родине;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Сохранение и укрепление здоровья детей, формирование у детей и родителей ответственности в деле сохранения здоровья.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Задачи части, формируемой участниками образовательных отношений: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Формировать у детей знания об окружающем мире;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Развивать память, мышление, зрительное и слуховое восприятие, мелкую моторику, творческие способности;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Продолжать знакомить детей с Республикой Бурятия, символике, городе, его достопримечательностях;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Познакомить детей с природой Бурятия культурой, традициями, бытом и др. бурятского народа;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Развивать познавательный интерес к родному краю;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lastRenderedPageBreak/>
        <w:t>- обучение бурятскому языку, совершенствование всех сторон речи: добиваться чистого произношения всех звуков языка расширять и активизировать словарь, развивать диалогическую речь, обучать простым формам монологической речи;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Укреплять физическое здоровье дошкольников посредством усиления системы физкультурно-оздоровительной работы;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Способствовать развитию ценностного отношения к здоровому образу жизни у детей и их родителей.</w:t>
      </w:r>
    </w:p>
    <w:p w:rsidR="003320BE" w:rsidRPr="007A36B4" w:rsidRDefault="003320BE" w:rsidP="003320B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Рабочие программы  осуществляли по пяти образовательным областям: «Физическое развитие», «Социально-коммуникативное развитие», «Познавательное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развитие»,«Речевое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развитие», «Художественно-эстетическое развитие», в которых сочетаются следующие функции: воспитательная — развитие ценностных отношений — развитие основ мировоззрения, формирование нравственности; образовательная (познавательная) — воспитание интереса к получению знаний, умений и навыков, которые будут выступать в качестве средств, способствующих развитию ребенка, т. е. способствующих развитию его новых качеств; развивающая — развитие познавательных и психических процессов и свойств личности; социализирующая — овладение детьми системой общественных отношений и социально приемлемого поведения; оздоровительно профилактическая (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валеологическая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) — приоритет культуры здоровья в соответствии с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валеологическими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критериями и нормами. Планирование образовательно - воспитательной работы в дошкольном учреждении – одна из главных функций управления процессом освоения ООПДО ДОУ.</w:t>
      </w:r>
    </w:p>
    <w:p w:rsidR="003320BE" w:rsidRPr="007A36B4" w:rsidRDefault="003320BE" w:rsidP="003320B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Кроме того, учтены концептуальные положения примерной образовательной программы дошкольного образования «От рождения до школы» под ред. Н.Е.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>.</w:t>
      </w:r>
    </w:p>
    <w:p w:rsidR="003320BE" w:rsidRPr="007A36B4" w:rsidRDefault="003320BE" w:rsidP="003320B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образования. Часть Программы, формируемая участниками образовательных отношений, разработана с учетом следующих парц</w:t>
      </w:r>
      <w:r w:rsidR="003F6E0F">
        <w:rPr>
          <w:rFonts w:ascii="Times New Roman" w:hAnsi="Times New Roman" w:cs="Times New Roman"/>
          <w:sz w:val="24"/>
          <w:szCs w:val="24"/>
        </w:rPr>
        <w:t xml:space="preserve">иальных </w:t>
      </w:r>
      <w:proofErr w:type="gramStart"/>
      <w:r w:rsidR="003F6E0F">
        <w:rPr>
          <w:rFonts w:ascii="Times New Roman" w:hAnsi="Times New Roman" w:cs="Times New Roman"/>
          <w:sz w:val="24"/>
          <w:szCs w:val="24"/>
        </w:rPr>
        <w:t xml:space="preserve">программ: </w:t>
      </w:r>
      <w:r w:rsidRPr="007A36B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Pr="007A36B4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-э» Г-Х.Ц.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Гунжитовой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Дареевой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Шожоевой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>.</w:t>
      </w:r>
    </w:p>
    <w:p w:rsidR="003320BE" w:rsidRPr="007A36B4" w:rsidRDefault="003320BE" w:rsidP="003320B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36B4">
        <w:rPr>
          <w:rFonts w:ascii="Times New Roman" w:hAnsi="Times New Roman" w:cs="Times New Roman"/>
          <w:b/>
          <w:sz w:val="24"/>
          <w:szCs w:val="24"/>
        </w:rPr>
        <w:t>Система  воспитательной</w:t>
      </w:r>
      <w:proofErr w:type="gramEnd"/>
      <w:r w:rsidRPr="007A36B4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-образовательный процесс в ДОУ строился на комплексно-тематическом планировании. Темы комплексно-тематического плана реализовывались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проектной деятельности. Метод проектов – один из видов деятельности, который используется в образовательном процессе нашего детского сада. В основе данного метода лежит развитие познавательных навыков детей, педагогов, родителей, умение ориентироваться в </w:t>
      </w:r>
      <w:r w:rsidRPr="007A36B4">
        <w:rPr>
          <w:rFonts w:ascii="Times New Roman" w:hAnsi="Times New Roman" w:cs="Times New Roman"/>
          <w:sz w:val="24"/>
          <w:szCs w:val="24"/>
        </w:rPr>
        <w:lastRenderedPageBreak/>
        <w:t>информационном пространстве, организовывать процесс познания, который должен завершиться реальным результатом.</w:t>
      </w:r>
    </w:p>
    <w:p w:rsidR="003320BE" w:rsidRPr="007A36B4" w:rsidRDefault="003320BE" w:rsidP="003320BE">
      <w:pPr>
        <w:tabs>
          <w:tab w:val="left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Одной из главных целей коллектива дошкольного учреждения является сохранение и укрепление здоровья детей, формирование у детей и родителей ответственности в деле сохранения здоровья. Данная работа проводится комплексно: своевременно организуются медицинские обследования, проводятся профилактические прививки, проводятся профилактические мероприятия медсестрой. Все это позволяет целенаправленно проводить всю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оздоровительную работу. Профилактическая работа в детском саду проводилась с применением комплекса закаливающих мероприятий: облегченная одежда (при соответствующей температуре), одежда детей соответственно сезону, мытье рук прохладной водой по локоть, проветривание групп, влажная уборка, в меню добавляли лимон, чеснок, соки, фрукты. Также систематически проводились медицинские осмотры детей, мониторинг физической подготовленности детей на начало и конец учебного года.</w:t>
      </w:r>
    </w:p>
    <w:p w:rsidR="003320BE" w:rsidRPr="007A36B4" w:rsidRDefault="003320BE" w:rsidP="003320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технологии направлены на укрепление здоровья ребенка, привитие ему здорового образа жизни. </w:t>
      </w:r>
    </w:p>
    <w:p w:rsidR="003320BE" w:rsidRPr="007A36B4" w:rsidRDefault="003320BE" w:rsidP="003320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Формами работы являются спортивные праздники, физкультминутки между занятиями, утренняя гимнастика, прогулки не только на территории детского сада, но и в лесопарковых зонах, спортивные игры, закаливание, водные процедуры. ГТО. Как мы знаем, что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ГТО  повлияет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на повышение уровня как психического, так и физического здоровья нации. ГТО сдали 4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1 ступени. 4 –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золотых  знаков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>, среди сотрудников. .</w:t>
      </w:r>
    </w:p>
    <w:p w:rsidR="003320BE" w:rsidRPr="007A36B4" w:rsidRDefault="003320BE" w:rsidP="003320BE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На территории детского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сада  традиционной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стала проведение «Зимних игр», строение ледового городка, совместные чаепития, национальные игры- шагай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ехор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</w:p>
    <w:p w:rsidR="003320BE" w:rsidRDefault="003320BE" w:rsidP="003320B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Невозможно представить жизнь ребенка в детском саду без веселых досугов и развлечений, шумных праздников и соревнований, интересных игр и увлекательных аттракционов. Одни развивают сообразительность, другие – смекалку, третьи – воображение и творчество, но объединяет их общее – воспитание у ребенка потребности в движении и эмоциональном восприятии жизни. Ежегодно воспитанники ДОУ принимают участие в мероприятиях («День пожилых людей», 9 мая, 8 марта,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, строение зимнего городка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>.) проводимых в рамках МО – СП «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Среднехарлунское</w:t>
      </w:r>
      <w:proofErr w:type="spellEnd"/>
      <w:proofErr w:type="gramStart"/>
      <w:r w:rsidRPr="007A36B4">
        <w:rPr>
          <w:rFonts w:ascii="Times New Roman" w:hAnsi="Times New Roman" w:cs="Times New Roman"/>
          <w:sz w:val="24"/>
          <w:szCs w:val="24"/>
        </w:rPr>
        <w:t>».Нужно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отметить положительную тенденцию активного участия родителей в совместных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 Бадмаева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Э.С, Кокорина С.А,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3320BE" w:rsidRPr="007A36B4" w:rsidRDefault="003320BE" w:rsidP="003320B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По основным показателям просматривается положительная динамика в развитии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систематически посещающих детский сад. Но имеется и ряд проблем:</w:t>
      </w:r>
    </w:p>
    <w:p w:rsidR="003320BE" w:rsidRPr="007A36B4" w:rsidRDefault="003320BE" w:rsidP="003320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посещаемость детей;</w:t>
      </w:r>
    </w:p>
    <w:p w:rsidR="003320BE" w:rsidRPr="007A36B4" w:rsidRDefault="003320BE" w:rsidP="003320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отсутствие заинтересованности родителей в дошкольном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образовании;.</w:t>
      </w:r>
      <w:proofErr w:type="gramEnd"/>
    </w:p>
    <w:p w:rsidR="003320BE" w:rsidRPr="007A36B4" w:rsidRDefault="003320BE" w:rsidP="003320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На следующий учебный год следует направить усилия педагогического коллектива на решение задач в области физического развития, на пропаганду здорового образа жизни среди родителей.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Перспективы на следующий учебный год: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lastRenderedPageBreak/>
        <w:t>- повышение уровня профессиональной компетентности педагогов, мотивация педагогов к использованию метода проекта;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внедрение новых технологий в работе с детьми;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использование разнообразных форм в работе с родителями.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320BE" w:rsidRPr="007A36B4" w:rsidTr="00194C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0BE" w:rsidRPr="007A36B4" w:rsidRDefault="003320BE" w:rsidP="00194C07">
            <w:pPr>
              <w:spacing w:after="0"/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Важнейшим показателем результативности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-работы образовательной и деятельности МБДОУ в целом является участие детей в различных мероприятиях. Изучив саду диаграммы, следует признать работу удовлетворительной коллектива, так как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имеют  тенденцию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к улучшению по качеству и количеству.</w:t>
            </w:r>
          </w:p>
          <w:p w:rsidR="003320BE" w:rsidRPr="007A36B4" w:rsidRDefault="003320BE" w:rsidP="00194C07">
            <w:pPr>
              <w:spacing w:after="0"/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В нашем детском саду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используется  приемы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  инновационных  технологий :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; технологии проектной и исследовательской деятельности; информационно-коммуникационные; технологии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»; личностно-ориентированные; игровые технологии; технологии проблемного обучения и др.</w:t>
            </w:r>
          </w:p>
          <w:p w:rsidR="003320BE" w:rsidRPr="007A36B4" w:rsidRDefault="003320BE" w:rsidP="00194C07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Развивающая ,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технология</w:t>
            </w:r>
          </w:p>
          <w:p w:rsidR="003320BE" w:rsidRPr="007A36B4" w:rsidRDefault="003320BE" w:rsidP="00194C07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Передовая, популярная методика В.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для  нас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открывают удивительные сказочные миры, полные ценных знаний! В игровом процессе ребенок сразу получает несколько развивающих моментов одновременно: это счет и чтение, внимание и воображение, логика и память.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умело использует технологию на занятиях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игру  всегда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сопровождает сказка.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: Методическое пособие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Ларчик»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Харько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Воскобович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В.В. В этом пособии дано множество игровых мини-ситуаций с упражнениями и задачами, которые можно выполнить с помощью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коврографа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. Главными героями игр станут Лопушок и Гусеница Фифа, которым, конечно, потребуется помощь ребят. Задания сгруппированы по возрастам: младший дошкольный возраст (3-4 года), средний дошкольный возраст (4-5 лет), старший дошкольный возраст (5-6 лет), старший дошкольный возраст (6-7 лет). Для каждого возраста предусмотрены задания для развития сенсорных способностей, внимания, мышления, памяти, воображения, задания, знакомящие с окружающим миром, соответствующие возрасту задания по математике, а для старшего возраста – задания для обучения грамоте и развития речи.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- замечательное обучающее и игровое пособие для детского сада.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 этом году частично пополнили выносное оборудование для прогулок, существенно обновили методическую базу детского сада.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Главная отличительная особенность игр – образность и универсальность. Игра интегрирует, мобилизует внимание ребенка, его интерес, втягивая ребенка в процесс решения. Он образно попадает в ситуацию, последовательно анализирует свои действия, поставленные задания, осознает цели и находит варианты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решения..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инновационных технологий в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дошкольниками"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  большим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удовольствием занимаются нетрадиционной техникой рисования. Это пальчиковое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рисование ,рисование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песком на световых столах – это одновременно и новый вид изобразительного искусства и увлекательное творчество, и заряд положительными эмоциями. Такое рисование доступно абсолютно всем.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Технология "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". Это «книга на колесах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» .В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чем польза?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ребенку по своему желанию организовать информацию по интересующей его теме, лучше понять и 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запомнить материал. Это отличный способ для повторения пройденного материала. В любое удобное время ребенок просто открывает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и с радостью повторяет пройденное, рассматривая сделанную своими же руками. Уютно каждому ребенку и не требует специальной подготовки. Нами изготовлены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«Пожарник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война» , « ПДД» «8 марта»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и.тд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   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 и чрезмерно назидательным. Метод проектов естественно и гармонично вплетается в образовательный процесс детского сада.  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 Нами разработано много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интересных ,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детских,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, краткосрочных, долгосрочных проектов (Приложение);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ИКТ технологии. Необходимо четко понимать, что такое ИКТ и в какой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конкретно  работе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 ДОУ они необходимы. Сочетание ИКТ связано с двумя видами технологий: информационными и коммуникационными: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На сегодня формировалось Сообщество учителей Республики Бурятии для обмена идеями, разработками, ссылками, методическая поддержка друг друга, развитие экспертных групп по разным направлениям, создание сообществ знаний для педагогов. Очень интересно работать в сетевом педагогическом сообществе воспитателей (учителей бурятского языка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) »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». Сетевое педагогическое сообщество – это ресурс (возможность, к которой можно прибегнуть при необходимости), созданный для общения единомышленников, являющийся современным средством самообразования педагога и повышения его квалификации. Цель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сообщества :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информационной и методической среды, способствующей формированию и развитию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современного учителя,(воспитателя) ; развитие мобильности педагогических ресурсов взаимодействия с коллегами с использованием открытых, бесплатных и свободных электронных ресурсов. Сообщество использует следующие продуктивные формы деятельности (обучающий семинар, конкурс, проект, акция, мастерская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информационных технологий имеют преимущества перед традиционными средствами обучения: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1. ИКТ даёт возможность расширения использования электронных средств обучения, так как они передают информацию быстрее;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способствует эффективному усвоению материала, развитию памяти, воображения, творчества детей;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7. ИКТ – это дополнительные возможности работы с детьми, имеющими ограниченные возможности.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     И одним из замечательных способов реализации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является создание вместе с детьми увлекательных мультфильмов по теме занятия, по мотивам произведений, сказок и т.д., которые относятся к электронным образовательным ресурсам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типа. И мы с удовольствием начали работу в мастерской "Мультфильмы в программе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Goanimate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 ЭОР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типа"! (Сообщество учителей бурятского языка)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ресурсов позволяет сделать образовательный процесс информационно емким, зрелищным и комфортным. Использование ИКТ не предусматривает обучение детей основам информатики и вычислительной техники.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      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Проводя утренние зарядки, стали замечать, что они быстро надоедают, становятся неинтересными. Тогда мы стали проводить интерактивные зарядки с задорной музыкой. Детям очень нравятся. Они с большим удовольствием выполняют различные упражнения под музыку со сказочными героями.» Маша и медведь»,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Кукутики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», «Мы веселые мартышки» и. т.   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Одним из эффективных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способов  социализации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детском коллективе являются музыкальные коммуникативные игры. Поскольку многие танцы построены, в основном на жестах и движениях, которые в житейском обиходе выражают дружелюбие, открытое отношение людей к друг другу, то в целом они производят положительные, радостные эмоции. Дети любят танцы –игры, где построен незамысловатый сюжет. Это игры «Паровозики», «Автобус», «Жираф», «Сороконожка»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0BE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Разучили танцы</w:t>
            </w:r>
            <w:r w:rsidR="00064D23">
              <w:rPr>
                <w:rFonts w:ascii="Times New Roman" w:hAnsi="Times New Roman" w:cs="Times New Roman"/>
                <w:sz w:val="24"/>
                <w:szCs w:val="24"/>
              </w:rPr>
              <w:t xml:space="preserve"> «Я пока что не звезда»</w:t>
            </w:r>
            <w:proofErr w:type="gramStart"/>
            <w:r w:rsidR="00064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«Арам зам- зам»,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Чунга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учебном году приобрели интерактивную доску.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Внедрение интерактивной доски в педагогический процесс формирует мотивационную готовность у всех участников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образовательного процесса, стимулирует и поддерживает инновационную деятельность педагогов.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left="-142" w:firstLine="6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педагогами интерактивных технологий является значимым аспектом предметно-развивающей среды, мощным инструментом развития мотивации образовательного процесса, переноса центра тяжести с вербальных методов образования на методы поисковой и творческой деятельности воспитателей и воспитанников.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 (далее - ИД) – одно из самых современных средств обучения, это устройство, позволяющее педагогу объединить два различных инструмента: экран для отображения информации и обычную маркерную доску. ИД подключается к компьютеру и проектору. На нее, как на экран, проецируется изображение от любого источника (компьютерного или видеосигнала), с которым можно работать прямо на поверхности доски. Манипуляции компьютерной мыши осуществляются касанием поверхности (специальным устройством – стилусом или просто пальцем), тем самым пользователь имеет полный доступ к управлению компьютером. Доска позволяет показывать слайды, видео, делать пометки, рисовать, чертить различные схемы, как на обычной меловой доске, в реальном времени наносить на проецируемое изображение комментарии, любые изменения и сохранять их в виде компьютерных файлов для дальнейшего редактирования, печати на принтере, рассылки по электронной почте.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left="142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 обеспечивает интерактивность обучения, которое состоит в том, что все обучающиеся оказываются вовлеченными в процесс познания, имеют возможность понимать и рефлексировать по поводу того, что они знают и думают. Совместная деятельность обучающихся означает, что каждый вносит свой особый индивидуальный вклад в процесс познания. Работая с интерактивной доской, педагог всегда находится в центре внимания, что помогает поддерживать постоянный контакт с детьми.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left="142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 имеет высокий уровень производительности процесса обучения за счет одновременной работы со всей группой в целом и использованием заранее подготовленного материала, включения в процесс восприятия информации не одного человека (как в случае работы дошкольника с профессиональным компьютером), а всего коллектива обучающихся.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интерактивных технологий позволяет ребенку стать активным участником образовательного процесса, удовлетворить свои </w:t>
            </w: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индивидуальные потребности: самоутвердиться,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самореализоваться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побуждает к исследованию, развивает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деятельностные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навыки, повышает мотивацию.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 умение использовать ИД существенно повышает уровень компьютерной компетенции педагога, который получает статус современного воспитателя, идущего в ногу с развитием информационных технологий. Это средство обучения может быть применимо для обучения детей разных возрастов.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Изучив методическую литературу о новых возможностях </w:t>
            </w:r>
            <w:proofErr w:type="gram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  интерактивных</w:t>
            </w:r>
            <w:proofErr w:type="gram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 области образования, опираясь на опыт других педагогов по работе в данном направлении, особенности  развития детей с нарушениями речи было решено систематизировать материал по приобщению педагогов к использованию интерактивной доски в процессе освоения области Коммуникация. С этой целью был </w:t>
            </w:r>
            <w:proofErr w:type="gram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  проект</w:t>
            </w:r>
            <w:proofErr w:type="gram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«Навстречу инновациям!», содержащий стратегию и тактику работы, обеспечивающий оптимальную инновационную деятельность педагогов.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Гипотеза: </w:t>
            </w: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интерактивной доски в работе педагогов с дошкольниками позволит:</w:t>
            </w:r>
          </w:p>
          <w:p w:rsidR="00C75F8B" w:rsidRPr="00C75F8B" w:rsidRDefault="00C75F8B" w:rsidP="00C75F8B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интерактивную среду ДОУ, соответствующую требованиям ФГОС ДО;</w:t>
            </w:r>
          </w:p>
          <w:p w:rsidR="00C75F8B" w:rsidRPr="00C75F8B" w:rsidRDefault="00C75F8B" w:rsidP="00C75F8B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6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уровень профессиональной компетентности педагогов ДОУ, в соответствии с ФГОС ДО;</w:t>
            </w:r>
          </w:p>
          <w:p w:rsidR="00C75F8B" w:rsidRPr="00C75F8B" w:rsidRDefault="00C75F8B" w:rsidP="00C75F8B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уровень мотивации педагогов и воспитанников к коррекционно-образовательной деятельности;</w:t>
            </w:r>
          </w:p>
          <w:p w:rsidR="00C75F8B" w:rsidRPr="00C75F8B" w:rsidRDefault="00C75F8B" w:rsidP="00C75F8B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повысить эффективность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-образовательного процесса;</w:t>
            </w:r>
          </w:p>
          <w:p w:rsidR="00C75F8B" w:rsidRPr="00C75F8B" w:rsidRDefault="00C75F8B" w:rsidP="00C75F8B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качество восприятия учебного материала и прочность его запоминания детьми в процессе практической деятельности.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 проекта</w:t>
            </w: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 </w:t>
            </w: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образовательный процесс интерактивной доски для создания интерактивной среды и повышения уровня профессиональной подготовки педагогов в соответствии с требованиями ФГОС ДО.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Задачи проекта:</w:t>
            </w:r>
          </w:p>
          <w:p w:rsidR="00C75F8B" w:rsidRPr="00C75F8B" w:rsidRDefault="00C75F8B" w:rsidP="00C75F8B">
            <w:pPr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ознакомиться с требованиями ФГОС ДО;</w:t>
            </w:r>
          </w:p>
          <w:p w:rsidR="00C75F8B" w:rsidRPr="00C75F8B" w:rsidRDefault="00C75F8B" w:rsidP="00C75F8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литературу и опыт других педагогов по использованию интерактивной доски в образовательном процессе;</w:t>
            </w:r>
          </w:p>
          <w:p w:rsidR="00C75F8B" w:rsidRPr="00C75F8B" w:rsidRDefault="00C75F8B" w:rsidP="00C75F8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 интерактивную доску в ДОУ;</w:t>
            </w:r>
          </w:p>
          <w:p w:rsidR="00C75F8B" w:rsidRPr="00C75F8B" w:rsidRDefault="00C75F8B" w:rsidP="00C75F8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программу работы на интерактивной доске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Smart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Board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75F8B" w:rsidRPr="00C75F8B" w:rsidRDefault="00C75F8B" w:rsidP="00C75F8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освоить навыки работы на интерактивной доске;</w:t>
            </w:r>
          </w:p>
          <w:p w:rsidR="00C75F8B" w:rsidRPr="00C75F8B" w:rsidRDefault="00C75F8B" w:rsidP="00C75F8B">
            <w:pPr>
              <w:numPr>
                <w:ilvl w:val="0"/>
                <w:numId w:val="12"/>
              </w:numPr>
              <w:shd w:val="clear" w:color="auto" w:fill="FFFFFF"/>
              <w:spacing w:before="30" w:after="30" w:line="240" w:lineRule="auto"/>
              <w:ind w:left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пошаговую инструкцию по использованию интерактивной доски;</w:t>
            </w:r>
          </w:p>
          <w:p w:rsidR="00C75F8B" w:rsidRPr="00C75F8B" w:rsidRDefault="00C75F8B" w:rsidP="00C75F8B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педагогов с устройством интерактивной доски;</w:t>
            </w:r>
          </w:p>
          <w:p w:rsidR="00C75F8B" w:rsidRPr="00C75F8B" w:rsidRDefault="00C75F8B" w:rsidP="00C75F8B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картотеку интерактивных игр и презентаций для продуктивной образовательной деятельности;</w:t>
            </w:r>
          </w:p>
          <w:p w:rsidR="00C75F8B" w:rsidRPr="00C75F8B" w:rsidRDefault="00C75F8B" w:rsidP="00C75F8B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включить в образовательную деятельность педагогов </w:t>
            </w:r>
            <w:proofErr w:type="gram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 интерактивной</w:t>
            </w:r>
            <w:proofErr w:type="gram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доски;</w:t>
            </w:r>
          </w:p>
          <w:p w:rsidR="00C75F8B" w:rsidRPr="00C75F8B" w:rsidRDefault="00C75F8B" w:rsidP="00C75F8B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популяризацию деятельности ДОУ в сети Интернет.</w:t>
            </w:r>
          </w:p>
          <w:p w:rsidR="00C75F8B" w:rsidRPr="007A36B4" w:rsidRDefault="00C75F8B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ИКТ  может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применяться в непосредственной образовательной деятельности, в ходе режимных моментов и в самостоятельной деятельности детей. Они являются неотъемлемым элементом при проведении различных видов мероприятий, для сопровождения театральных сценок, постановок, при взаимодействии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должен только дополнять воспитателя, а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не  заменять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Нами  разработано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электронно-образовательных ресурсов по темам, презентаций.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Одним  из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приоритетных  направлений нашей деятельности является «Этнокультурное образование в пространстве  ДОУ». Успешно реализуется образовательная программа детского сада и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нютаг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направлена на освоение общечеловеческих ценностей посредством приобщения к народной культуре, имеющий широкий спектр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этнопедагогических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форм воспитания и обучения. Реализация данной программы поможет воспитанию нравственного человека, гражданина и патриота, интегрированного в национальную и мировую культуру современного обществ.</w:t>
            </w:r>
          </w:p>
          <w:p w:rsidR="003320BE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октября  2019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года ДОУ создана  экспериментальная  группа с погружением бурятскую языковую среду. Участие в республиканской экспериментальной программе по теме «Сохранение и развитие бурятского языка в Республике Бурятия».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бурятскому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языку </w:t>
            </w: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направлена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воспитание интереса к овладению бурятским языком, формирование гармонично развитой личности, развитие психических процессов, познавательных и языковых способностей; способствует развитию активной и пассивной речи; помогает освоить детям элементарные навыки устной речи и умение вести несложную беседу на бурятском языке в рамках пройденной темы.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Данная программа разработана согласно по учебно-методическому комплексу для детей старшего дошкольного возраста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Амар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мэндэ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-э!» которое является первой ступенью системы обучения бурятскому языку. УМК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Амар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мэндэ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-э!» состоит из учебника, книги для учителей и родителей, рабочей тетради и аудио приложения.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Формы обучения могут быть разными: от погружения в общение на языке во всех видах деятельности до организации образовательной деятельности продолжительностью 15—20 минут несколько раз в неделю. В зависимости от возраста детей языковой, коммуникативный материал преподносится в форме, наиболее эффективной для усвоения конкретного содержания на данном этапе. Поэтому возрастной подход к отбору, распределению и отработке материала должен быть тесно связан с методикой преподавания.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Согласно ФГОС ДО, как вариативная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часть  реализуется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программа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Тоонто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нютаг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(«Родной край») по нравственно – патриотическому воспитанию. </w:t>
            </w:r>
          </w:p>
          <w:p w:rsidR="003320BE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F6E0F" w:rsidRPr="00CB4056" w:rsidRDefault="003F6E0F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320BE" w:rsidRDefault="003320BE" w:rsidP="00194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gramStart"/>
            <w:r w:rsidRPr="00CB405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Мониторинг  владения</w:t>
            </w:r>
            <w:proofErr w:type="gramEnd"/>
            <w:r w:rsidRPr="00CB405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бурятским языком выпускников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9704BD" wp14:editId="199D84B4">
                  <wp:extent cx="6148800" cy="3196800"/>
                  <wp:effectExtent l="0" t="0" r="23495" b="2286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 :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по наблюдению, выпускники в основном понимают бурятский язык , но не говорят (70 %) Понимают и говорят  бурятский язык – 30 %.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Мы видим, что у выпускников хорошие показатели по изучению бурятского языка.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Тем не менее, на сегодняшний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 состояние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языковой ситуации среди воспитанников остается актуальным, поскольку «новые » дети в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дети приходят не говорящие , а  некоторые и  непонимающие свой родной язык.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Это  проблема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детей, но к сожаленью,  и молодых родителей.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Рассмотрев  проблему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, изучив  влияние социокультурной среды на развитие бурятского языка предпринята попытка создания условий.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</w:t>
            </w:r>
            <w:proofErr w:type="gramStart"/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>идея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этнокультурного креативного пространства  для развития и сохранения родного языка, популяризации традиционной и современной культуры бурят для детей и родителей воспитанников.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 В этой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связи  разработан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долгосрочный проект </w:t>
            </w: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ДОУ как фактор социальной мотивации родителей и общественности к владению бурятским языком</w:t>
            </w: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МО-СП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Среднехарлунское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проекта: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коммуникативной среды родного языка посредством элективных курсов, праздников, игр, мастер – классов, различных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мероприятий  по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бурятскому языку для разновозрастных групп;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- помочь осознать о важности знания бурятского языка;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эстетического облика улуса.</w:t>
            </w: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- общение на родном языке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- приобщение молодежи к национальной культуре, обычаям, обрядам и традициям, эстетическим и нравственным ценностям бурятского народа;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оформление  на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родном языке вывесок социально значимых объектов.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креативного пространства состоит из различных групп. Это наши воспитанники,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братья ,сестры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, мамы, папы, бабушки  и все  активные люди нашего улуса.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этнокультурного креативного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пространства  для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сохранения родного языка мы видим через яркий пример взрослых (воспитателя, родителей),путем создания предметно пространственной среды и введения и  реализации программы по нравственно- патриотическому воспитанию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нютаг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», проектов, праздников, сюжетных, ролевых, музыкальных игр  и различных методов , приемов.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разрабатываются и реализуются проекты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Драгоценность моих предков», «Я моя семья»,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гарбал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»,  Наш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–взрослый проект  «Я, человек земли бурятской»  занял третье место во Всероссийском конкурсе. А также дни открытых дверей, дни здоровья, праздники, (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Буузын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найр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Эжын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сайндэр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Милангууд</w:t>
            </w:r>
            <w:proofErr w:type="spellEnd"/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миллионер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дуратайб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?», патриотическая акция  «Говорим на родном языке»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.. ежегодно организовываются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на бурятском языке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», изготавливаем семейные альбомы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гарбал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Мама нашей воспитанницы Светлан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Сергеевна  организовала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 кружок по валянию  овечьей  шерсти. Взрослые и дети изготавливают мягкие игрушки, делают аппликации.  Успешно разработали и реализовали  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– взрослый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проект  «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Овечья шерсть это тепло и здоровье ».  На республиканском конкурсе заняли 2 место, на муниципальном 1 место.</w:t>
            </w:r>
          </w:p>
          <w:p w:rsidR="003320BE" w:rsidRPr="00CB4056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   Мы предполагаем, что создание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этнокультурного  креативного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имеет  большое значение для освоения семейных ценностей, сохранения преемственности национальных традиций в среде семьи и сохранения и развития родного языка.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Анализ степени удовлетворенности законных представителей воспитанников качеством образовательного процесса показывает, что: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•большинство родителей положительно оценивают качество предоставляемых образовательных услуг;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320BE" w:rsidRPr="007A36B4" w:rsidTr="00194C07">
        <w:trPr>
          <w:trHeight w:val="18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 чего же зависит качество ДОУ?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1.  От качества работы воспитателя 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2.  От отношений, которые сложились в коллективе 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  От условий, которые создает руководитель для творческого поиска новых методов и форм работы с детьми 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4.  От объективной оценки результатов деятельности каждого сотрудника.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В нашем детском саду в штатное расписание введен должность воспитателя 1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ставка  (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 2017 -2019 г), 1,25 ставки с 2021 г.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С 2018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года  основную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образовательную деятельность ведет воспитатель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Ленхоева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Сергеевна. Имеет высшее педагогическое образование; прошла курсы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повышения  по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 переподготовке (воспитатель) БРИОП.(апрель, 2021 г )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Это творчески работающий, ответственный, грамотный, знающий специалист, профессионал, руководствующийся в своей деятельности нормативно-правовыми документами Министерства образования и науки РФ, нормативными актами РБ.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Мы уделяем большое внимание процессу непрерывного самообразования и саморазвития педагогов, повышения уровня их квалификации через разнообразные формы работы: информационно - консультативные семинары, педагогические часы, мастер - классы, курсы повышения квалификации. Чтобы повысить заинтересованность педагогических работников для участия в различных конкурсах, мы используем материальное стимулирование сотрудников, что даёт положительные результаты. В этом учебном году наш детский сад принял успешное участие в следующих конкурсах: Приложение. 1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Восспитательно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-  образовательную деятельность осуществляет всего 2 педагога и 1 младший воспитатель. Коллектив сплочённый, творческий.  Это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команда  единомышленников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, готовые в любую минуту поддержать все начинания и идеи и работать над созданием образовательных, развивающих условий в ДОУ.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</w:t>
            </w:r>
          </w:p>
          <w:p w:rsidR="003320BE" w:rsidRPr="007A36B4" w:rsidRDefault="003320BE" w:rsidP="00194C07">
            <w:pPr>
              <w:spacing w:after="0" w:line="36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МБДОУ Детский </w:t>
            </w:r>
            <w:proofErr w:type="gram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 «</w:t>
            </w:r>
            <w:proofErr w:type="spellStart"/>
            <w:proofErr w:type="gram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Баяр</w:t>
            </w:r>
            <w:proofErr w:type="spell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функционирует одна разновозрастная   группа. Здание 1983 года постройки, строение деревянное, одноэтажное, приспособленное. </w:t>
            </w:r>
            <w:r w:rsidRPr="007A36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здания составляет - </w:t>
            </w:r>
            <w:proofErr w:type="gramStart"/>
            <w:r w:rsidRPr="007A36B4">
              <w:rPr>
                <w:rFonts w:ascii="Times New Roman" w:hAnsi="Times New Roman"/>
                <w:sz w:val="24"/>
                <w:szCs w:val="24"/>
                <w:lang w:eastAsia="ru-RU"/>
              </w:rPr>
              <w:t>338,8кв.м</w:t>
            </w:r>
            <w:proofErr w:type="gramEnd"/>
            <w:r w:rsidRPr="007A36B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320BE" w:rsidRPr="007A36B4" w:rsidRDefault="003320BE" w:rsidP="00194C07">
            <w:pPr>
              <w:shd w:val="clear" w:color="auto" w:fill="FCFCFC"/>
              <w:spacing w:after="0"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Для жизнеобеспечения и развития детей создана материально- техническая база, ведется систематически работа по созданию предметно- развивающей среды. В детском саду имеются </w:t>
            </w:r>
          </w:p>
          <w:p w:rsidR="003320BE" w:rsidRPr="007A36B4" w:rsidRDefault="003320BE" w:rsidP="00194C07">
            <w:pPr>
              <w:widowControl w:val="0"/>
              <w:tabs>
                <w:tab w:val="left" w:pos="-426"/>
                <w:tab w:val="left" w:pos="-142"/>
              </w:tabs>
              <w:spacing w:after="0" w:line="360" w:lineRule="auto"/>
              <w:ind w:left="153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410"/>
              <w:gridCol w:w="4707"/>
            </w:tblGrid>
            <w:tr w:rsidR="003320BE" w:rsidRPr="007A36B4" w:rsidTr="00194C07">
              <w:trPr>
                <w:trHeight w:val="461"/>
              </w:trPr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-567" w:right="141" w:firstLine="8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</w:t>
                  </w:r>
                  <w:proofErr w:type="spellEnd"/>
                  <w:r w:rsidRPr="007A36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317"/>
                    </w:tabs>
                    <w:spacing w:line="360" w:lineRule="auto"/>
                    <w:ind w:left="-43" w:right="14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Площадь </w:t>
                  </w:r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-567" w:right="141" w:firstLine="8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Внутренняя отделка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Спальня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38.28 </w:t>
                  </w: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176"/>
                    </w:tabs>
                    <w:spacing w:line="360" w:lineRule="auto"/>
                    <w:ind w:left="176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покрашены водоэмульсионной краской,</w:t>
                  </w:r>
                </w:p>
                <w:p w:rsidR="003320BE" w:rsidRPr="007A36B4" w:rsidRDefault="003320BE" w:rsidP="00194C07">
                  <w:pPr>
                    <w:widowControl w:val="0"/>
                    <w:tabs>
                      <w:tab w:val="left" w:pos="176"/>
                    </w:tabs>
                    <w:spacing w:line="360" w:lineRule="auto"/>
                    <w:ind w:left="176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полы эмалью коричневого цвета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Групповая 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38.28 </w:t>
                  </w: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176"/>
                    </w:tabs>
                    <w:spacing w:line="360" w:lineRule="auto"/>
                    <w:ind w:left="176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стены покрашены водоэмульсионной </w:t>
                  </w: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краской, полы эмалью коричневого цвета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33"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Физкультурный зал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57.19 </w:t>
                  </w: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317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покрашены водоэмульсионной краской, полы эмалью коричневого цвета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Приемная 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16.65 </w:t>
                  </w: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317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покрашены водоэмульсионной краской, полы эмалью коричневого цвета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Пищеблок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17.34 </w:t>
                  </w: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317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покрашены эмалью белого цвета., полы эмалью коричневого цвета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Кабинет заведующей 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-567"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17.5 17.59 </w:t>
                  </w:r>
                </w:p>
                <w:p w:rsidR="003320BE" w:rsidRPr="007A36B4" w:rsidRDefault="003320BE" w:rsidP="00194C07">
                  <w:pPr>
                    <w:widowControl w:val="0"/>
                    <w:tabs>
                      <w:tab w:val="left" w:pos="0"/>
                    </w:tabs>
                    <w:spacing w:line="360" w:lineRule="auto"/>
                    <w:ind w:left="-249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176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и пол покрашены эмалью, полы эмалью коричневого цвета</w:t>
                  </w:r>
                </w:p>
              </w:tc>
            </w:tr>
          </w:tbl>
          <w:p w:rsidR="003320BE" w:rsidRPr="007A36B4" w:rsidRDefault="003320BE" w:rsidP="00194C07">
            <w:pPr>
              <w:spacing w:before="100" w:beforeAutospacing="1" w:after="100" w:afterAutospacing="1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кабинеты оформлены в соответствии с требованиями. При создании предметно- развивающей среды воспитатели учитывают возрастные, индивидуальные способности </w:t>
            </w:r>
            <w:proofErr w:type="gram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детей..</w:t>
            </w:r>
            <w:proofErr w:type="gramEnd"/>
          </w:p>
          <w:p w:rsidR="003320BE" w:rsidRPr="007A36B4" w:rsidRDefault="003320BE" w:rsidP="00194C07">
            <w:pPr>
              <w:spacing w:before="100" w:beforeAutospacing="1" w:after="100" w:afterAutospacing="1" w:line="360" w:lineRule="auto"/>
              <w:ind w:right="11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Предметно – развивающая среда является основным средством формирования личности ребенка и является источником его знаний и социального опыта.</w:t>
            </w:r>
          </w:p>
          <w:p w:rsidR="003320BE" w:rsidRPr="007A36B4" w:rsidRDefault="003320BE" w:rsidP="00194C0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-108" w:right="118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Салон красоты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Маленькие дети с удовольствием «</w:t>
            </w:r>
            <w:proofErr w:type="gram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ходят»  в</w:t>
            </w:r>
            <w:proofErr w:type="gram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салон красоты, где они могут «примерить» на себя взрослые роли. Эта сюжетно-ролевая игра также помогает овладению нормами и правилами поведения в обществе, учит выстраивать диалог, развивает речь, мышление, воображение, воспитывает в детях аккуратность, стремление быть красивыми, вызывает положительные эмоции и создает хорошее настроение на весь день.</w:t>
            </w:r>
          </w:p>
          <w:p w:rsidR="003320BE" w:rsidRPr="007A36B4" w:rsidRDefault="003320BE" w:rsidP="00194C0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-108" w:right="118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Уголок «</w:t>
            </w:r>
            <w:proofErr w:type="gramStart"/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Больница»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детском саду -  это,  пожалуй, одна из самых игровых зон малышей. В доктора любят играть и </w:t>
            </w:r>
            <w:proofErr w:type="gram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  <w:proofErr w:type="gram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девочки.</w:t>
            </w:r>
          </w:p>
          <w:p w:rsidR="003320BE" w:rsidRPr="007A36B4" w:rsidRDefault="003320BE" w:rsidP="00194C07">
            <w:pPr>
              <w:numPr>
                <w:ilvl w:val="0"/>
                <w:numId w:val="3"/>
              </w:numPr>
              <w:spacing w:after="0" w:line="360" w:lineRule="auto"/>
              <w:ind w:left="-108" w:right="118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развития мелкой моторики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яркими пирамидками, игрушками-шнуровками разного вида, сюжетно-дидактическими панно с пуговицами, разными видами мозаик, настольно-печатных игры, кубиками, </w:t>
            </w:r>
            <w:proofErr w:type="spell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пазлами</w:t>
            </w:r>
            <w:proofErr w:type="spell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замочками, ленточками помогают малышу в развитии  пальчиковой моторики,  освоению операций вкладывания, наложения, соединения частей в целое, развитию зрительного восприятия и внимания, формированию исследовательских  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навыков, знакомству с геометрическими фигурами и формами предметов,  обучению группировки предметов по цвету, размеру, форме, выявлению отношения групп предметов по количеству и числу (много, мало, один), а самое главное - обогащению активного словаря детей и развитию памяти. </w:t>
            </w:r>
          </w:p>
          <w:p w:rsidR="003320BE" w:rsidRPr="007A36B4" w:rsidRDefault="003320BE" w:rsidP="00194C0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right="118" w:firstLine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Физкультурный уголок. Уголок природы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необходимая составляющая воспитательного процесса в детском саду. </w:t>
            </w:r>
            <w:r w:rsidRPr="007A3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proofErr w:type="gramStart"/>
            <w:r w:rsidRPr="007A3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рисования;Книжный</w:t>
            </w:r>
            <w:proofErr w:type="spellEnd"/>
            <w:proofErr w:type="gramEnd"/>
            <w:r w:rsidRPr="007A3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уголок; Уголок театрализованной деятельности; Уголок уединения;</w:t>
            </w:r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3320BE" w:rsidRPr="007A36B4" w:rsidRDefault="003320BE" w:rsidP="00194C07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right="11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Внутренняя оценка качества образования.</w:t>
            </w:r>
          </w:p>
          <w:p w:rsidR="003320BE" w:rsidRPr="007A36B4" w:rsidRDefault="003320BE" w:rsidP="00194C07">
            <w:pPr>
              <w:spacing w:before="100" w:beforeAutospacing="1" w:after="100" w:afterAutospacing="1" w:line="360" w:lineRule="auto"/>
              <w:ind w:left="33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дошкольном образовательном учреждении разработаны Положение о внутренней оценке качества образования и Положение о контроле и проверках в МБДОУ. Ежемесячно в годовом плане намечены разнообразные виды проверок и контроля в детском саду: - систематический контроль - оперативный контроль - предупредительный контроль - тематический контроль. Оценка качества образования осуществляется по следующим направлениям: - ведение педагогами </w:t>
            </w:r>
            <w:proofErr w:type="spell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деятельности; - выполнение приоритетных годовых задач; - выполнение инструкций по охране жизни и здоровья детей; - санитарно-гигиеническое состояние групп; - состояние здоровья воспитанников; - взаимодействие с родительской общественностью; - медико-социальные, материально-технические условия пребывания детей в МБДОУ; - кадровое обеспечение образовательного процесса; - выполнение Образовательной Программы в МБДОУ. По итогам контрольных и проверочных мероприятий в дошкольном учреждении проводятся Педагогические советы, общие собрания педагогического коллектива. В декабре 2019 года в МБДОУ Детский сад “</w:t>
            </w:r>
            <w:proofErr w:type="spell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” прошла независимая оценка качества образования (НОКО). Предмет исследования: Качество образовательной деятельности МБДОУ Детский сад “</w:t>
            </w:r>
            <w:proofErr w:type="spell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”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 По результатам проверки в детском саду составлен План мероприятий по улучшению качества работы.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  <w:p w:rsidR="003320BE" w:rsidRPr="007A36B4" w:rsidRDefault="003320BE" w:rsidP="00194C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Таким образом, Муниципальное бюджетное дошкольное образовательное учреждение Детский сад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» функционирует в соответствии с нормативными документами РБ и РФ. В МБДОУ создана структура управления в соответствие с целями и содержанием работы учреждения. Анализ образовательной деятельности показал, что все приоритетные годовые задачи решались на хорошем уровне. В течение года педагоги стремились обеспечивать 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благополучие детей через оптимальную организацию педагогического процесса, создавали необходимые условия для развития личности ребенка, его интеллектуальных и творческих способностей, учитывая детские интересы и потребности. Созданы необходимые условия для воспитания, образования и развития детей дошкольного возраста и эффективной работы педагогического коллектива.</w:t>
            </w:r>
          </w:p>
          <w:p w:rsidR="003320BE" w:rsidRPr="007A36B4" w:rsidRDefault="003320BE" w:rsidP="00194C07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У выпускников сформирован достаточный уровень умений, знаний, навыков, что показывают результаты детей тестирования, как в детском саду, так и в принимающей, школе наших выпускников. Выпускники МБДОУ успешно достаточно переходят в условия новой жизненной легко, ситуации адаптируются в школе; Кроме.</w:t>
            </w:r>
          </w:p>
          <w:p w:rsidR="003320BE" w:rsidRPr="007A36B4" w:rsidRDefault="003320BE" w:rsidP="00194C0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того, у детей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сформированы  готовности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виды к обучению в школе:</w:t>
            </w:r>
          </w:p>
          <w:p w:rsidR="003320BE" w:rsidRPr="007A36B4" w:rsidRDefault="003320BE" w:rsidP="00194C0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готовность;</w:t>
            </w:r>
          </w:p>
          <w:p w:rsidR="003320BE" w:rsidRPr="007A36B4" w:rsidRDefault="003320BE" w:rsidP="00194C0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готовность мотивационная (сформировано положительное отношение к учению);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0F" w:rsidRDefault="003F6E0F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0F" w:rsidRDefault="003F6E0F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0F" w:rsidRPr="007A36B4" w:rsidRDefault="003F6E0F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</w:t>
            </w:r>
          </w:p>
          <w:p w:rsidR="003320BE" w:rsidRPr="007A36B4" w:rsidRDefault="003320BE" w:rsidP="00194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педагогического процесса по МБДОУ Детский сад</w:t>
            </w:r>
          </w:p>
          <w:p w:rsidR="003320BE" w:rsidRPr="007A36B4" w:rsidRDefault="003320BE" w:rsidP="0019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на 2020-2021</w:t>
            </w: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(разновозрастная группа)</w:t>
            </w:r>
          </w:p>
        </w:tc>
      </w:tr>
    </w:tbl>
    <w:p w:rsidR="003320BE" w:rsidRDefault="003320BE" w:rsidP="003320BE"/>
    <w:tbl>
      <w:tblPr>
        <w:tblpPr w:leftFromText="180" w:rightFromText="180" w:vertAnchor="text" w:horzAnchor="margin" w:tblpY="1"/>
        <w:tblOverlap w:val="never"/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3409"/>
        <w:gridCol w:w="90"/>
        <w:gridCol w:w="3960"/>
      </w:tblGrid>
      <w:tr w:rsidR="003320BE" w:rsidRPr="007A36B4" w:rsidTr="00194C07">
        <w:tc>
          <w:tcPr>
            <w:tcW w:w="95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1.Образовательная область « Социально-коммуникативное развитие»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года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320BE" w:rsidRPr="007A36B4" w:rsidTr="00194C07">
        <w:trPr>
          <w:trHeight w:val="572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BE" w:rsidRPr="007A36B4" w:rsidTr="00194C07">
        <w:tc>
          <w:tcPr>
            <w:tcW w:w="9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2.Образовательная область « Познавательное развитие»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  <w:tr w:rsidR="003320BE" w:rsidRPr="007A36B4" w:rsidTr="00194C07">
        <w:tc>
          <w:tcPr>
            <w:tcW w:w="9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3.Образовательная область «Речевое развитие»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3320BE" w:rsidRPr="007A36B4" w:rsidTr="00194C07">
        <w:tc>
          <w:tcPr>
            <w:tcW w:w="9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4.Образовательная область « Художественно-эстетическое развитие»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3320BE" w:rsidRPr="007A36B4" w:rsidTr="00194C07">
        <w:tc>
          <w:tcPr>
            <w:tcW w:w="9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5.Образовательная область « Физическое развитие»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3320BE" w:rsidRPr="007A36B4" w:rsidTr="00194C07">
        <w:trPr>
          <w:trHeight w:val="399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70,7%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В младшей группе наибольшее количество баллов набрано по образовательной области - «Художественно-эстетическое развитие, направление –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художественная  литература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». Содержание данной области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в  группе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: внимательно слушать доступные по содержанию стихи, сказки, рассказы при повторном чтении проговаривать отдельные слова, фразы; рассматривать иллюстрации под руководством взрослого.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Дети  младшей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группы приучены слушать и хорошо слышат своих воспитателей, с большим удовольствием слушают доступные для них произведения, рассматривают иллюстрации.</w:t>
      </w:r>
    </w:p>
    <w:p w:rsidR="003320BE" w:rsidRPr="007A36B4" w:rsidRDefault="003320BE" w:rsidP="00332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Затруднение испытывают в овладении образовательных областей: «речевое», «социально-личностное». В связи с маленьким возрастом детей и тем, что дети только начали посещать детский сад, навыки самообслуживания у детей развиты слабо.</w:t>
      </w:r>
    </w:p>
    <w:p w:rsidR="003320BE" w:rsidRPr="007A36B4" w:rsidRDefault="003320BE" w:rsidP="00332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6B4">
        <w:rPr>
          <w:rFonts w:ascii="Times New Roman" w:hAnsi="Times New Roman" w:cs="Times New Roman"/>
          <w:sz w:val="24"/>
          <w:szCs w:val="24"/>
        </w:rPr>
        <w:t>В  старшей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разновозрастной группе дети хорошо усваивают программу по образовательным областям «Социально-коммуникативное» и «Познавательное». Дети организованные, постоянно заняты делом, научены играть самостоятельно.</w:t>
      </w:r>
    </w:p>
    <w:p w:rsidR="003320BE" w:rsidRPr="007A36B4" w:rsidRDefault="003320BE" w:rsidP="00332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 В старшей разновозрастной группе (4-7)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группе  лучшие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показатели по образовательным областям – «Физическое развитие», «Познавательное», «Социально-коммуникативное». Испытывают сложность в усвоении программы по образовательным областям – «Речевое развитие» (звукопроизношение). Наименьшее количество процентов по ДОУ набрано по образовательным областям – «Речевое развитие», «Художественно-эстетическое».</w:t>
      </w:r>
    </w:p>
    <w:p w:rsidR="003320BE" w:rsidRPr="007A36B4" w:rsidRDefault="003320BE" w:rsidP="00332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  На основании полученных результатов можно сделать вывод: большинство воспитанников успешно осваивают образовательную программу; особое внимание на следующий учебный год следует обратить на образовательные области: «Речевое развитие», «Художественное творчество».  Исходя из показателей результативности выполнения программы по всем направлениям деятельности, можно сделать вывод о том, что коллектив ДОУ удовлетворительно справился со всеми поставленными задачами.</w:t>
      </w:r>
    </w:p>
    <w:p w:rsidR="003320BE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t xml:space="preserve">Педагогический мониторинг образовательного процесса в </w:t>
      </w:r>
      <w:r>
        <w:rPr>
          <w:rFonts w:ascii="Times New Roman" w:hAnsi="Times New Roman" w:cs="Times New Roman"/>
          <w:b/>
          <w:sz w:val="24"/>
          <w:szCs w:val="24"/>
        </w:rPr>
        <w:t>МБДОУ 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Баяр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за 2020- 2021</w:t>
      </w:r>
      <w:r w:rsidRPr="007A36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A36B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proofErr w:type="gramEnd"/>
      <w:r w:rsidRPr="007A36B4">
        <w:rPr>
          <w:rFonts w:ascii="Times New Roman" w:hAnsi="Times New Roman" w:cs="Times New Roman"/>
          <w:b/>
          <w:sz w:val="24"/>
          <w:szCs w:val="24"/>
        </w:rPr>
        <w:t xml:space="preserve"> (выпускники)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8B027" wp14:editId="418AA771">
            <wp:extent cx="5810400" cy="319680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6B4">
        <w:rPr>
          <w:rFonts w:ascii="Times New Roman" w:hAnsi="Times New Roman" w:cs="Times New Roman"/>
          <w:sz w:val="24"/>
          <w:szCs w:val="24"/>
        </w:rPr>
        <w:t>Вывод :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у всех детей сформирован интерес к учебной деятельности и желание учиться в школе, 56 % развита инициативность, ответственность. Внимательно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слушает .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может действовать по правилу и образцу, правильно оценивает результат. 85 % может дать нравственную оценку своим и чужим поступкам. 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Многие знают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90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%  детей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устанавливают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 83 % детей умеют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95%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детей  умеют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подвижные игры, придумывать собственные игры, варианты игр, комбинировать движения. Наряду с положительными результатами, нужно отметить, недостаточную работу по развитию речи (дефектом) Это связано с отсутствием логопеда в детском саду.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Анализируя диагностические данные готовности наших детей к школьному обучению, мы отмечаем положительные показатели по всем компонентам психологической готовности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b/>
          <w:bCs/>
          <w:sz w:val="24"/>
          <w:szCs w:val="24"/>
        </w:rPr>
        <w:t>Мониторингу</w:t>
      </w:r>
      <w:r w:rsidRPr="007A36B4">
        <w:rPr>
          <w:rFonts w:ascii="Times New Roman" w:hAnsi="Times New Roman" w:cs="Times New Roman"/>
          <w:sz w:val="24"/>
          <w:szCs w:val="24"/>
        </w:rPr>
        <w:t> </w:t>
      </w:r>
      <w:r w:rsidRPr="007A36B4">
        <w:rPr>
          <w:rFonts w:ascii="Times New Roman" w:hAnsi="Times New Roman" w:cs="Times New Roman"/>
          <w:b/>
          <w:bCs/>
          <w:sz w:val="24"/>
          <w:szCs w:val="24"/>
        </w:rPr>
        <w:t>удовлетворенности родителей качеством предоставляемых образовательных услуг в МБДОУ Детский сад «</w:t>
      </w:r>
      <w:proofErr w:type="spellStart"/>
      <w:r w:rsidRPr="007A36B4">
        <w:rPr>
          <w:rFonts w:ascii="Times New Roman" w:hAnsi="Times New Roman" w:cs="Times New Roman"/>
          <w:b/>
          <w:bCs/>
          <w:sz w:val="24"/>
          <w:szCs w:val="24"/>
        </w:rPr>
        <w:t>Баяр</w:t>
      </w:r>
      <w:proofErr w:type="spellEnd"/>
      <w:r w:rsidRPr="007A36B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gramStart"/>
      <w:r w:rsidRPr="007A36B4">
        <w:rPr>
          <w:rFonts w:ascii="Times New Roman" w:hAnsi="Times New Roman" w:cs="Times New Roman"/>
          <w:b/>
          <w:bCs/>
          <w:sz w:val="24"/>
          <w:szCs w:val="24"/>
        </w:rPr>
        <w:t>на  2019</w:t>
      </w:r>
      <w:proofErr w:type="gramEnd"/>
      <w:r w:rsidRPr="007A36B4">
        <w:rPr>
          <w:rFonts w:ascii="Times New Roman" w:hAnsi="Times New Roman" w:cs="Times New Roman"/>
          <w:b/>
          <w:bCs/>
          <w:sz w:val="24"/>
          <w:szCs w:val="24"/>
        </w:rPr>
        <w:t>-2020 г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65EFB" wp14:editId="49B6C795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Охвачены анкетированием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родители:  90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3320BE" w:rsidRPr="007A36B4" w:rsidRDefault="003320BE" w:rsidP="00332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Уровень удовлетворенности родителей образовательными услугами, предоставляемыми в МБДОУ – 100%</w:t>
      </w:r>
    </w:p>
    <w:p w:rsidR="003320BE" w:rsidRPr="007A36B4" w:rsidRDefault="003320BE" w:rsidP="00332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Кол-во ответов на последний вопрос «Да», «Частично» - 100; «Нет» - 0</w:t>
      </w:r>
    </w:p>
    <w:p w:rsidR="003320BE" w:rsidRPr="007A36B4" w:rsidRDefault="003320BE" w:rsidP="00332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Большинство родителей отметили, что дети, посещая детский сад, удовлетворяют свои познавательные интересы, потребность в общении со сверстниками, дети с интересом и пользой проводят свое время, участвуют в мероприятиях, организуемых на уровне МБДОУ и района. Группа оснащена достаточным количеством игрушек и игрового материала. Отмечено, что в успехах детей есть очевидные заслуги педагогов детского сада.</w:t>
      </w:r>
    </w:p>
    <w:p w:rsidR="003320BE" w:rsidRPr="007A36B4" w:rsidRDefault="003320BE" w:rsidP="00332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Родителями отмечено, что в ДОУ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не  достаточно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созданы условия для занятий физической культурой и здоровье детей является одним из приоритетов в работе.(мало спортивных оборудований)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bCs/>
          <w:sz w:val="24"/>
          <w:szCs w:val="24"/>
          <w:u w:val="single"/>
        </w:rPr>
        <w:t>Выводы:</w:t>
      </w:r>
      <w:r w:rsidRPr="007A36B4">
        <w:rPr>
          <w:rFonts w:ascii="Times New Roman" w:hAnsi="Times New Roman" w:cs="Times New Roman"/>
          <w:bCs/>
          <w:sz w:val="24"/>
          <w:szCs w:val="24"/>
        </w:rPr>
        <w:t> проанализировав анкет</w:t>
      </w:r>
      <w:r>
        <w:rPr>
          <w:rFonts w:ascii="Times New Roman" w:hAnsi="Times New Roman" w:cs="Times New Roman"/>
          <w:bCs/>
          <w:sz w:val="24"/>
          <w:szCs w:val="24"/>
        </w:rPr>
        <w:t>ы, можно отметить, что с 2020</w:t>
      </w:r>
      <w:r w:rsidRPr="007A36B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7A36B4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A36B4">
        <w:rPr>
          <w:rFonts w:ascii="Times New Roman" w:hAnsi="Times New Roman" w:cs="Times New Roman"/>
          <w:bCs/>
          <w:sz w:val="24"/>
          <w:szCs w:val="24"/>
        </w:rPr>
        <w:t xml:space="preserve">  г.</w:t>
      </w:r>
      <w:proofErr w:type="gramEnd"/>
      <w:r w:rsidRPr="007A36B4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Pr="007A36B4">
        <w:rPr>
          <w:rFonts w:ascii="Times New Roman" w:hAnsi="Times New Roman" w:cs="Times New Roman"/>
          <w:sz w:val="24"/>
          <w:szCs w:val="24"/>
        </w:rPr>
        <w:t> </w:t>
      </w:r>
      <w:r w:rsidRPr="007A36B4">
        <w:rPr>
          <w:rFonts w:ascii="Times New Roman" w:hAnsi="Times New Roman" w:cs="Times New Roman"/>
          <w:bCs/>
          <w:sz w:val="24"/>
          <w:szCs w:val="24"/>
        </w:rPr>
        <w:t>мониторинга удовлетворенности родителей качеством предоставляемых образовательных услуг в составляют 98%.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137779" wp14:editId="79DB1659">
            <wp:extent cx="5767754" cy="3367454"/>
            <wp:effectExtent l="0" t="0" r="2349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559C7" wp14:editId="33821477">
            <wp:extent cx="5899638" cy="3903785"/>
            <wp:effectExtent l="0" t="0" r="25400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20BE" w:rsidRPr="007A36B4" w:rsidRDefault="003320BE" w:rsidP="003320BE">
      <w:pPr>
        <w:rPr>
          <w:rFonts w:ascii="Times New Roman" w:hAnsi="Times New Roman" w:cs="Times New Roman"/>
          <w:b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sz w:val="24"/>
          <w:szCs w:val="24"/>
        </w:rPr>
      </w:pPr>
    </w:p>
    <w:p w:rsidR="003320BE" w:rsidRPr="007A36B4" w:rsidRDefault="003320BE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участия </w:t>
      </w:r>
      <w:proofErr w:type="gramStart"/>
      <w:r w:rsidRPr="007A36B4">
        <w:rPr>
          <w:rFonts w:ascii="Times New Roman" w:hAnsi="Times New Roman" w:cs="Times New Roman"/>
          <w:b/>
          <w:sz w:val="24"/>
          <w:szCs w:val="24"/>
        </w:rPr>
        <w:t>воспитателей  МБДОУ</w:t>
      </w:r>
      <w:proofErr w:type="gramEnd"/>
      <w:r w:rsidRPr="007A36B4"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proofErr w:type="spellStart"/>
      <w:r w:rsidRPr="007A36B4">
        <w:rPr>
          <w:rFonts w:ascii="Times New Roman" w:hAnsi="Times New Roman" w:cs="Times New Roman"/>
          <w:b/>
          <w:sz w:val="24"/>
          <w:szCs w:val="24"/>
        </w:rPr>
        <w:t>Баяр</w:t>
      </w:r>
      <w:proofErr w:type="spellEnd"/>
      <w:r w:rsidRPr="007A36B4">
        <w:rPr>
          <w:rFonts w:ascii="Times New Roman" w:hAnsi="Times New Roman" w:cs="Times New Roman"/>
          <w:b/>
          <w:sz w:val="24"/>
          <w:szCs w:val="24"/>
        </w:rPr>
        <w:t>»</w:t>
      </w:r>
    </w:p>
    <w:p w:rsidR="003320BE" w:rsidRDefault="003320BE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t xml:space="preserve">в конкурсах, олимпиадах, </w:t>
      </w:r>
      <w:proofErr w:type="spellStart"/>
      <w:r w:rsidRPr="007A36B4">
        <w:rPr>
          <w:rFonts w:ascii="Times New Roman" w:hAnsi="Times New Roman" w:cs="Times New Roman"/>
          <w:b/>
          <w:sz w:val="24"/>
          <w:szCs w:val="24"/>
        </w:rPr>
        <w:t>вебина</w:t>
      </w:r>
      <w:r>
        <w:rPr>
          <w:rFonts w:ascii="Times New Roman" w:hAnsi="Times New Roman" w:cs="Times New Roman"/>
          <w:b/>
          <w:sz w:val="24"/>
          <w:szCs w:val="24"/>
        </w:rPr>
        <w:t>рах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(2020</w:t>
      </w:r>
      <w:r w:rsidRPr="007A36B4">
        <w:rPr>
          <w:rFonts w:ascii="Times New Roman" w:hAnsi="Times New Roman" w:cs="Times New Roman"/>
          <w:b/>
          <w:sz w:val="24"/>
          <w:szCs w:val="24"/>
        </w:rPr>
        <w:t xml:space="preserve">-2021 </w:t>
      </w:r>
      <w:proofErr w:type="spellStart"/>
      <w:r w:rsidRPr="007A36B4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Pr="007A36B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2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302"/>
        <w:gridCol w:w="2440"/>
        <w:gridCol w:w="930"/>
        <w:gridCol w:w="2718"/>
      </w:tblGrid>
      <w:tr w:rsidR="00FE5E81" w:rsidRPr="00826746" w:rsidTr="00194C07">
        <w:tc>
          <w:tcPr>
            <w:tcW w:w="709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02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40" w:type="dxa"/>
          </w:tcPr>
          <w:p w:rsidR="00FE5E81" w:rsidRPr="00826746" w:rsidRDefault="00FE5E81" w:rsidP="00194C0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 xml:space="preserve">Курсы повышен. </w:t>
            </w:r>
            <w:proofErr w:type="spellStart"/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квалиф</w:t>
            </w:r>
            <w:proofErr w:type="spellEnd"/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18" w:type="dxa"/>
          </w:tcPr>
          <w:p w:rsidR="00FE5E81" w:rsidRPr="00826746" w:rsidRDefault="00FE5E81" w:rsidP="00194C0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Место прохо</w:t>
            </w:r>
            <w:r w:rsidRPr="00826746">
              <w:rPr>
                <w:rFonts w:ascii="Times New Roman" w:hAnsi="Times New Roman"/>
                <w:b/>
                <w:sz w:val="28"/>
                <w:szCs w:val="28"/>
              </w:rPr>
              <w:softHyphen/>
              <w:t>ждения</w:t>
            </w:r>
          </w:p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(учреждение</w:t>
            </w:r>
          </w:p>
        </w:tc>
      </w:tr>
      <w:tr w:rsidR="00FE5E81" w:rsidRPr="000004AA" w:rsidTr="00194C07">
        <w:trPr>
          <w:trHeight w:val="2391"/>
        </w:trPr>
        <w:tc>
          <w:tcPr>
            <w:tcW w:w="709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E5E81" w:rsidRPr="000004AA" w:rsidRDefault="00FE5E81" w:rsidP="00194C07"/>
        </w:tc>
        <w:tc>
          <w:tcPr>
            <w:tcW w:w="2440" w:type="dxa"/>
          </w:tcPr>
          <w:p w:rsidR="00FE5E81" w:rsidRPr="00900671" w:rsidRDefault="00FE5E81" w:rsidP="00194C07">
            <w:pPr>
              <w:pStyle w:val="a6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04AA">
              <w:rPr>
                <w:rFonts w:ascii="Times New Roman" w:hAnsi="Times New Roman"/>
                <w:i/>
                <w:sz w:val="28"/>
                <w:szCs w:val="28"/>
              </w:rPr>
              <w:t>Развитие личностных качеств дошкольников в условиях детского сада и семьи</w:t>
            </w:r>
          </w:p>
        </w:tc>
        <w:tc>
          <w:tcPr>
            <w:tcW w:w="930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2718" w:type="dxa"/>
          </w:tcPr>
          <w:p w:rsidR="00FE5E81" w:rsidRPr="000004AA" w:rsidRDefault="00FE5E81" w:rsidP="00194C07">
            <w:pPr>
              <w:jc w:val="both"/>
              <w:rPr>
                <w:sz w:val="28"/>
                <w:szCs w:val="28"/>
              </w:rPr>
            </w:pPr>
            <w:r w:rsidRPr="000004AA">
              <w:rPr>
                <w:sz w:val="28"/>
                <w:szCs w:val="28"/>
              </w:rPr>
              <w:t>ГАУ ДПО БРИОП</w:t>
            </w:r>
          </w:p>
          <w:p w:rsidR="00FE5E81" w:rsidRPr="000004AA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04AA">
              <w:rPr>
                <w:rFonts w:ascii="Times New Roman" w:hAnsi="Times New Roman"/>
                <w:i/>
                <w:sz w:val="28"/>
                <w:szCs w:val="28"/>
              </w:rPr>
              <w:t>г. Улан Удэ</w:t>
            </w:r>
          </w:p>
        </w:tc>
      </w:tr>
      <w:tr w:rsidR="00FE5E81" w:rsidRPr="000004AA" w:rsidTr="00194C07">
        <w:tc>
          <w:tcPr>
            <w:tcW w:w="709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826746" w:rsidRDefault="00FE5E81" w:rsidP="00194C07">
            <w:pPr>
              <w:pStyle w:val="a6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Механизмы комплексной оценки качества дошкольного образования</w:t>
            </w:r>
          </w:p>
        </w:tc>
        <w:tc>
          <w:tcPr>
            <w:tcW w:w="930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2718" w:type="dxa"/>
          </w:tcPr>
          <w:p w:rsidR="00FE5E81" w:rsidRPr="000004AA" w:rsidRDefault="00FE5E81" w:rsidP="00194C07">
            <w:pPr>
              <w:jc w:val="both"/>
              <w:rPr>
                <w:sz w:val="28"/>
                <w:szCs w:val="28"/>
              </w:rPr>
            </w:pPr>
            <w:r w:rsidRPr="000004AA">
              <w:rPr>
                <w:sz w:val="28"/>
                <w:szCs w:val="28"/>
              </w:rPr>
              <w:t>ГАУ ДПО БРИОП</w:t>
            </w:r>
          </w:p>
          <w:p w:rsidR="00FE5E81" w:rsidRPr="000004AA" w:rsidRDefault="00FE5E81" w:rsidP="00194C07">
            <w:pPr>
              <w:jc w:val="both"/>
              <w:rPr>
                <w:sz w:val="28"/>
                <w:szCs w:val="28"/>
              </w:rPr>
            </w:pPr>
            <w:r w:rsidRPr="000004AA">
              <w:rPr>
                <w:rFonts w:ascii="Times New Roman" w:hAnsi="Times New Roman"/>
                <w:i/>
                <w:sz w:val="28"/>
                <w:szCs w:val="28"/>
              </w:rPr>
              <w:t>г. Улан Удэ</w:t>
            </w:r>
          </w:p>
        </w:tc>
      </w:tr>
      <w:tr w:rsidR="00FE5E81" w:rsidRPr="00826746" w:rsidTr="00194C07">
        <w:tc>
          <w:tcPr>
            <w:tcW w:w="709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«Территориальное общественное самоуправление : динамика форм и повышение их эффективности</w:t>
            </w:r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</w:tcPr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АНО  Колледж</w:t>
            </w:r>
            <w:proofErr w:type="gramEnd"/>
            <w:r w:rsidRPr="0082674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образования.</w:t>
            </w:r>
          </w:p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Г. Улан Удэ</w:t>
            </w: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81" w:rsidRPr="00826746" w:rsidTr="00194C07">
        <w:tc>
          <w:tcPr>
            <w:tcW w:w="709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''Эффективные формы, методы, приемы обучения и воспитания: проблемы, поиск, опыт, перспективы'' (</w:t>
            </w:r>
            <w:proofErr w:type="spellStart"/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г.Москва</w:t>
            </w:r>
            <w:proofErr w:type="spellEnd"/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FE5E81" w:rsidRPr="00826746" w:rsidRDefault="00FE5E81" w:rsidP="00194C0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</w:tcPr>
          <w:p w:rsidR="00FE5E81" w:rsidRPr="00643364" w:rsidRDefault="00FE5E81" w:rsidP="00194C0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Gilroy" w:eastAsia="Times New Roman" w:hAnsi="Gilroy" w:cs="Times New Roman"/>
                <w:color w:val="000000"/>
                <w:sz w:val="28"/>
                <w:szCs w:val="28"/>
              </w:rPr>
            </w:pPr>
            <w:r w:rsidRPr="0064336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"Доверие", являющегося официальным всероссийским средством массовой информации</w:t>
            </w:r>
            <w:r w:rsidRPr="00643364">
              <w:rPr>
                <w:rFonts w:ascii="Gilroy" w:eastAsia="Times New Roman" w:hAnsi="Gilroy" w:cs="Times New Roman"/>
                <w:sz w:val="28"/>
                <w:szCs w:val="28"/>
              </w:rPr>
              <w:t xml:space="preserve"> </w:t>
            </w:r>
            <w:r w:rsidRPr="00643364">
              <w:rPr>
                <w:rFonts w:ascii="Gilroy" w:eastAsia="Times New Roman" w:hAnsi="Gilroy" w:cs="Times New Roman"/>
                <w:color w:val="000000"/>
                <w:sz w:val="28"/>
                <w:szCs w:val="28"/>
              </w:rPr>
              <w:t xml:space="preserve">(СМИ), зарегистрированным в </w:t>
            </w:r>
            <w:proofErr w:type="spellStart"/>
            <w:r w:rsidRPr="00643364">
              <w:rPr>
                <w:rFonts w:ascii="Gilroy" w:eastAsia="Times New Roman" w:hAnsi="Gilroy" w:cs="Times New Roman"/>
                <w:color w:val="000000"/>
                <w:sz w:val="28"/>
                <w:szCs w:val="28"/>
              </w:rPr>
              <w:t>Роскомнадзоре</w:t>
            </w:r>
            <w:proofErr w:type="spellEnd"/>
            <w:r w:rsidRPr="00643364">
              <w:rPr>
                <w:rFonts w:ascii="Gilroy" w:eastAsia="Times New Roman" w:hAnsi="Gilroy" w:cs="Times New Roman"/>
                <w:color w:val="000000"/>
                <w:sz w:val="28"/>
                <w:szCs w:val="28"/>
              </w:rPr>
              <w:t>. Свидетельство о регистрации СМИ №ФС77-56431</w:t>
            </w:r>
          </w:p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(публикация)</w:t>
            </w:r>
          </w:p>
        </w:tc>
      </w:tr>
      <w:tr w:rsidR="00FE5E81" w:rsidRPr="00643364" w:rsidTr="00194C07">
        <w:tc>
          <w:tcPr>
            <w:tcW w:w="709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«Современные подходы к </w:t>
            </w: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организации продуктивной деятельности дошкольников в условиях реализации ФГОС»</w:t>
            </w:r>
          </w:p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</w:tcPr>
          <w:p w:rsidR="00FE5E81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Международный педагогический журнал </w:t>
            </w:r>
            <w:proofErr w:type="spellStart"/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МЦОиП</w:t>
            </w:r>
            <w:proofErr w:type="spellEnd"/>
          </w:p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E81" w:rsidRPr="00643364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(публикация)</w:t>
            </w:r>
          </w:p>
        </w:tc>
      </w:tr>
      <w:tr w:rsidR="00FE5E81" w:rsidRPr="00826746" w:rsidTr="00194C07">
        <w:tc>
          <w:tcPr>
            <w:tcW w:w="709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43364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межрегиональный фестиваль педагогических и новинок в области дошкольного образования «Дошкольное образование ХХШ века: педагогические инициативы, диалог сотрудничество</w:t>
            </w:r>
            <w:proofErr w:type="gramStart"/>
            <w:r w:rsidRPr="0064336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</w:tcPr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FE5E81" w:rsidRPr="00826746" w:rsidTr="00194C07">
        <w:tc>
          <w:tcPr>
            <w:tcW w:w="709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 "Фиолетовый Лес" (2 часа)</w:t>
            </w:r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2718" w:type="dxa"/>
          </w:tcPr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81" w:rsidRPr="000004AA" w:rsidTr="00194C07">
        <w:tc>
          <w:tcPr>
            <w:tcW w:w="709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E5E81" w:rsidRPr="000004AA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Ленхоева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826746" w:rsidRDefault="00FE5E81" w:rsidP="00194C07">
            <w:pPr>
              <w:pStyle w:val="a6"/>
              <w:ind w:left="0" w:firstLine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26746">
              <w:rPr>
                <w:rFonts w:ascii="Times New Roman" w:hAnsi="Times New Roman"/>
                <w:sz w:val="28"/>
                <w:szCs w:val="28"/>
              </w:rPr>
              <w:t>Развитие личностных качеств дошкольников в условиях детского сада и семьи</w:t>
            </w:r>
          </w:p>
        </w:tc>
        <w:tc>
          <w:tcPr>
            <w:tcW w:w="930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2718" w:type="dxa"/>
          </w:tcPr>
          <w:p w:rsidR="00FE5E81" w:rsidRPr="000004AA" w:rsidRDefault="00FE5E81" w:rsidP="00194C07">
            <w:pPr>
              <w:jc w:val="both"/>
              <w:rPr>
                <w:sz w:val="28"/>
                <w:szCs w:val="28"/>
              </w:rPr>
            </w:pPr>
            <w:r w:rsidRPr="000004AA">
              <w:rPr>
                <w:sz w:val="28"/>
                <w:szCs w:val="28"/>
              </w:rPr>
              <w:t>ГАУ ДПО БРИОП</w:t>
            </w:r>
          </w:p>
          <w:p w:rsidR="00FE5E81" w:rsidRPr="000004AA" w:rsidRDefault="00FE5E81" w:rsidP="00194C07">
            <w:pPr>
              <w:jc w:val="both"/>
              <w:rPr>
                <w:sz w:val="28"/>
                <w:szCs w:val="28"/>
              </w:rPr>
            </w:pPr>
            <w:r w:rsidRPr="000004AA">
              <w:rPr>
                <w:rFonts w:ascii="Times New Roman" w:hAnsi="Times New Roman"/>
                <w:i/>
                <w:sz w:val="28"/>
                <w:szCs w:val="28"/>
              </w:rPr>
              <w:t>г. Улан Удэ</w:t>
            </w:r>
          </w:p>
        </w:tc>
      </w:tr>
      <w:tr w:rsidR="00FE5E81" w:rsidRPr="00826746" w:rsidTr="00194C07">
        <w:trPr>
          <w:trHeight w:val="1425"/>
        </w:trPr>
        <w:tc>
          <w:tcPr>
            <w:tcW w:w="709" w:type="dxa"/>
            <w:tcBorders>
              <w:bottom w:val="single" w:sz="4" w:space="0" w:color="auto"/>
            </w:tcBorders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5E81" w:rsidRPr="000004AA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Ленхоева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игровых технологии в развитии и обучении» 36 часов.</w:t>
            </w: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826746" w:rsidRDefault="00FE5E81" w:rsidP="00194C07">
            <w:pPr>
              <w:pStyle w:val="a6"/>
              <w:ind w:left="0" w:firstLine="0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ООО «Центр повышения квалификации и переподготовки «Луч знаний», 2020г.</w:t>
            </w:r>
          </w:p>
          <w:p w:rsidR="00FE5E81" w:rsidRPr="00826746" w:rsidRDefault="00FE5E81" w:rsidP="00194C07">
            <w:pPr>
              <w:jc w:val="both"/>
              <w:rPr>
                <w:sz w:val="28"/>
                <w:szCs w:val="28"/>
              </w:rPr>
            </w:pPr>
          </w:p>
        </w:tc>
      </w:tr>
      <w:tr w:rsidR="00FE5E81" w:rsidRPr="00826746" w:rsidTr="00194C07">
        <w:trPr>
          <w:trHeight w:val="13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0004AA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Ленхоева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«Педагогическая компетентность воспитателя ДОУ в соответствии с ФГОС» 18 часов.</w:t>
            </w: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Центр лицензирования, сертификации и аттестации педагогических работников «Планета Педагогов», 2020г.</w:t>
            </w:r>
          </w:p>
        </w:tc>
      </w:tr>
      <w:tr w:rsidR="00FE5E81" w:rsidRPr="00826746" w:rsidTr="00194C07">
        <w:trPr>
          <w:trHeight w:val="13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0004AA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Ленхоева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«Территориальное общественное самоуправление : динамика форм и повышение их эффективности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АНО  Колледж</w:t>
            </w:r>
            <w:proofErr w:type="gramEnd"/>
            <w:r w:rsidRPr="0082674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образования.</w:t>
            </w:r>
          </w:p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Г. Улан Удэ</w:t>
            </w: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81" w:rsidRPr="00826746" w:rsidTr="00194C07">
        <w:trPr>
          <w:trHeight w:val="1350"/>
        </w:trPr>
        <w:tc>
          <w:tcPr>
            <w:tcW w:w="709" w:type="dxa"/>
            <w:tcBorders>
              <w:top w:val="single" w:sz="4" w:space="0" w:color="auto"/>
            </w:tcBorders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FE5E81" w:rsidRPr="00842B9B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B9B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842B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«ФГОС ДО: планирование </w:t>
            </w:r>
            <w:proofErr w:type="spellStart"/>
            <w:r w:rsidRPr="00842B9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</w:t>
            </w:r>
            <w:proofErr w:type="spellEnd"/>
            <w:r w:rsidRPr="00842B9B">
              <w:rPr>
                <w:rFonts w:ascii="Times New Roman" w:hAnsi="Times New Roman" w:cs="Times New Roman"/>
                <w:bCs/>
                <w:sz w:val="28"/>
                <w:szCs w:val="28"/>
              </w:rPr>
              <w:t>-образовательного процесса в летний оздоровительный период с детьми 2-7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right w:val="single" w:sz="4" w:space="0" w:color="auto"/>
            </w:tcBorders>
          </w:tcPr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E81" w:rsidRDefault="00FE5E81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E81" w:rsidRDefault="00FE5E81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E81" w:rsidRDefault="00FE5E81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0BE" w:rsidRPr="002B4E5B" w:rsidRDefault="003320BE" w:rsidP="003320BE">
      <w:pPr>
        <w:rPr>
          <w:rFonts w:ascii="Times New Roman" w:hAnsi="Times New Roman" w:cs="Times New Roman"/>
        </w:rPr>
      </w:pP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107"/>
        <w:gridCol w:w="397"/>
        <w:gridCol w:w="2053"/>
        <w:gridCol w:w="2808"/>
        <w:gridCol w:w="987"/>
        <w:gridCol w:w="1254"/>
        <w:gridCol w:w="142"/>
        <w:gridCol w:w="990"/>
        <w:gridCol w:w="749"/>
        <w:gridCol w:w="261"/>
      </w:tblGrid>
      <w:tr w:rsidR="00FE5E81" w:rsidRPr="00900671" w:rsidTr="003F6E0F">
        <w:trPr>
          <w:gridBefore w:val="1"/>
          <w:gridAfter w:val="1"/>
          <w:wBefore w:w="107" w:type="dxa"/>
          <w:wAfter w:w="261" w:type="dxa"/>
        </w:trPr>
        <w:tc>
          <w:tcPr>
            <w:tcW w:w="2450" w:type="dxa"/>
            <w:gridSpan w:val="2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дистанционно (место)</w:t>
            </w:r>
          </w:p>
        </w:tc>
        <w:tc>
          <w:tcPr>
            <w:tcW w:w="1254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  <w:tc>
          <w:tcPr>
            <w:tcW w:w="1881" w:type="dxa"/>
            <w:gridSpan w:val="3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</w:tr>
      <w:tr w:rsidR="00FE5E81" w:rsidRPr="00900671" w:rsidTr="003F6E0F">
        <w:trPr>
          <w:gridBefore w:val="1"/>
          <w:gridAfter w:val="1"/>
          <w:wBefore w:w="107" w:type="dxa"/>
          <w:wAfter w:w="261" w:type="dxa"/>
          <w:trHeight w:val="735"/>
        </w:trPr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международные-всероссийские</w:t>
            </w:r>
          </w:p>
        </w:tc>
        <w:tc>
          <w:tcPr>
            <w:tcW w:w="3795" w:type="dxa"/>
            <w:gridSpan w:val="2"/>
            <w:tcBorders>
              <w:bottom w:val="single" w:sz="4" w:space="0" w:color="auto"/>
            </w:tcBorders>
          </w:tcPr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B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Всероссийская викторина по сказкам </w:t>
            </w:r>
            <w:proofErr w:type="spellStart"/>
            <w:r w:rsidRPr="00842B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К.И.Чуковского</w:t>
            </w:r>
            <w:proofErr w:type="spellEnd"/>
          </w:p>
          <w:p w:rsidR="00FE5E81" w:rsidRPr="00842B9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 конкурс «Решаю сам»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tcBorders>
              <w:bottom w:val="single" w:sz="4" w:space="0" w:color="auto"/>
            </w:tcBorders>
          </w:tcPr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3C8B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</w:p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E5E81" w:rsidRPr="00900671" w:rsidTr="003F6E0F">
        <w:trPr>
          <w:gridBefore w:val="1"/>
          <w:gridAfter w:val="1"/>
          <w:wBefore w:w="107" w:type="dxa"/>
          <w:wAfter w:w="261" w:type="dxa"/>
          <w:trHeight w:val="1185"/>
        </w:trPr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</w:tcBorders>
          </w:tcPr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5E81" w:rsidRPr="00842B9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 конкурс «Здоровье и безопасность для дошкольников»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</w:tcBorders>
          </w:tcPr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E5E81" w:rsidRPr="00900671" w:rsidTr="003F6E0F">
        <w:trPr>
          <w:gridBefore w:val="1"/>
          <w:gridAfter w:val="1"/>
          <w:wBefore w:w="107" w:type="dxa"/>
          <w:wAfter w:w="261" w:type="dxa"/>
        </w:trPr>
        <w:tc>
          <w:tcPr>
            <w:tcW w:w="2450" w:type="dxa"/>
            <w:gridSpan w:val="2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</w:tc>
        <w:tc>
          <w:tcPr>
            <w:tcW w:w="3795" w:type="dxa"/>
            <w:gridSpan w:val="2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Республиканский профессиональный 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Эрхим</w:t>
            </w:r>
            <w:proofErr w:type="spellEnd"/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хүмүүжүүлэгшэ-2021»</w:t>
            </w:r>
          </w:p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3"/>
          </w:tcPr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8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E5E81" w:rsidRPr="00900671" w:rsidTr="003F6E0F">
        <w:trPr>
          <w:gridBefore w:val="1"/>
          <w:gridAfter w:val="1"/>
          <w:wBefore w:w="107" w:type="dxa"/>
          <w:wAfter w:w="261" w:type="dxa"/>
        </w:trPr>
        <w:tc>
          <w:tcPr>
            <w:tcW w:w="2450" w:type="dxa"/>
            <w:gridSpan w:val="2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  участника в конкурсе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Бамбаруш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3"/>
          </w:tcPr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5E81" w:rsidRPr="00900671" w:rsidTr="003F6E0F">
        <w:trPr>
          <w:gridBefore w:val="1"/>
          <w:gridAfter w:val="1"/>
          <w:wBefore w:w="107" w:type="dxa"/>
          <w:wAfter w:w="261" w:type="dxa"/>
        </w:trPr>
        <w:tc>
          <w:tcPr>
            <w:tcW w:w="2450" w:type="dxa"/>
            <w:gridSpan w:val="2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:rsidR="00FE5E81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 участника в конкурсе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3"/>
          </w:tcPr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5E81" w:rsidRPr="00900671" w:rsidTr="003F6E0F">
        <w:trPr>
          <w:gridBefore w:val="1"/>
          <w:gridAfter w:val="1"/>
          <w:wBefore w:w="107" w:type="dxa"/>
          <w:wAfter w:w="261" w:type="dxa"/>
        </w:trPr>
        <w:tc>
          <w:tcPr>
            <w:tcW w:w="2450" w:type="dxa"/>
            <w:gridSpan w:val="2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3795" w:type="dxa"/>
            <w:gridSpan w:val="2"/>
          </w:tcPr>
          <w:p w:rsidR="00FE5E81" w:rsidRPr="00842B9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B9B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«Лучший кабинет бурятского языка дошкольных образовательных учреждений»</w:t>
            </w:r>
          </w:p>
        </w:tc>
        <w:tc>
          <w:tcPr>
            <w:tcW w:w="1254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3"/>
          </w:tcPr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8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F6E0F" w:rsidRPr="00900671" w:rsidTr="003F6E0F">
        <w:trPr>
          <w:gridBefore w:val="1"/>
          <w:gridAfter w:val="1"/>
          <w:wBefore w:w="107" w:type="dxa"/>
          <w:wAfter w:w="261" w:type="dxa"/>
        </w:trPr>
        <w:tc>
          <w:tcPr>
            <w:tcW w:w="2450" w:type="dxa"/>
            <w:gridSpan w:val="2"/>
          </w:tcPr>
          <w:p w:rsidR="003F6E0F" w:rsidRPr="00900671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:rsidR="003F6E0F" w:rsidRPr="00842B9B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по финансовой грамотности </w:t>
            </w:r>
          </w:p>
        </w:tc>
        <w:tc>
          <w:tcPr>
            <w:tcW w:w="1254" w:type="dxa"/>
          </w:tcPr>
          <w:p w:rsidR="003F6E0F" w:rsidRPr="00900671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3"/>
          </w:tcPr>
          <w:p w:rsidR="003F6E0F" w:rsidRPr="00023C8B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E5E81" w:rsidRPr="00900671" w:rsidTr="003F6E0F">
        <w:trPr>
          <w:gridBefore w:val="1"/>
          <w:gridAfter w:val="1"/>
          <w:wBefore w:w="107" w:type="dxa"/>
          <w:wAfter w:w="261" w:type="dxa"/>
        </w:trPr>
        <w:tc>
          <w:tcPr>
            <w:tcW w:w="2450" w:type="dxa"/>
            <w:gridSpan w:val="2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выставка декоративно 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Сэбэр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 празднованию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842B9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фестиваль-конкурс на изготовление символа 2022 года «Великолепный Тигр»</w:t>
            </w:r>
          </w:p>
        </w:tc>
        <w:tc>
          <w:tcPr>
            <w:tcW w:w="1254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3"/>
          </w:tcPr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6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F6E0F" w:rsidRPr="00900671" w:rsidTr="003F6E0F">
        <w:trPr>
          <w:gridBefore w:val="1"/>
          <w:gridAfter w:val="1"/>
          <w:wBefore w:w="107" w:type="dxa"/>
          <w:wAfter w:w="261" w:type="dxa"/>
        </w:trPr>
        <w:tc>
          <w:tcPr>
            <w:tcW w:w="2450" w:type="dxa"/>
            <w:gridSpan w:val="2"/>
          </w:tcPr>
          <w:p w:rsidR="003F6E0F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0F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0F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0F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0F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0F" w:rsidRPr="00900671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:rsidR="003F6E0F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3F6E0F" w:rsidRPr="00900671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3"/>
          </w:tcPr>
          <w:p w:rsidR="003F6E0F" w:rsidRPr="00CA7566" w:rsidRDefault="003F6E0F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0F" w:rsidTr="003F6E0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3F6E0F" w:rsidTr="003F6E0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Pr="009568D5" w:rsidRDefault="003F6E0F" w:rsidP="003F6E0F">
            <w:pPr>
              <w:spacing w:line="360" w:lineRule="auto"/>
              <w:ind w:left="-142"/>
              <w:jc w:val="both"/>
              <w:rPr>
                <w:rFonts w:cs="Times New Roman"/>
                <w:sz w:val="24"/>
                <w:szCs w:val="24"/>
              </w:rPr>
            </w:pPr>
            <w:r w:rsidRPr="008F7900">
              <w:rPr>
                <w:rFonts w:cs="Times New Roman"/>
                <w:sz w:val="24"/>
                <w:szCs w:val="24"/>
              </w:rPr>
              <w:t>Всероссийская викторина «Время знаний» «Государственные символы России»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Ринчинова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F6E0F" w:rsidTr="003F6E0F">
        <w:trPr>
          <w:trHeight w:val="455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Pr="008F7900" w:rsidRDefault="003F6E0F" w:rsidP="003F6E0F">
            <w:pPr>
              <w:pStyle w:val="a6"/>
              <w:spacing w:line="360" w:lineRule="auto"/>
              <w:ind w:left="-142" w:firstLine="254"/>
              <w:jc w:val="both"/>
              <w:rPr>
                <w:rFonts w:cs="Times New Roman"/>
                <w:sz w:val="24"/>
                <w:szCs w:val="24"/>
              </w:rPr>
            </w:pPr>
            <w:r w:rsidRPr="001771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1771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республиканский турнир мастеров художественного слова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Ринчинова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3F6E0F" w:rsidTr="003F6E0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Pr="0017718B" w:rsidRDefault="003F6E0F" w:rsidP="003F6E0F">
            <w:pPr>
              <w:pStyle w:val="a6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718B">
              <w:rPr>
                <w:rFonts w:ascii="Times New Roman" w:hAnsi="Times New Roman" w:cs="Times New Roman"/>
                <w:sz w:val="24"/>
                <w:szCs w:val="24"/>
              </w:rPr>
              <w:t>Республиканский интеллектуальный конкурс «</w:t>
            </w:r>
            <w:proofErr w:type="spellStart"/>
            <w:r w:rsidRPr="0017718B"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 w:rsidRPr="00177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Самбуева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F6E0F" w:rsidTr="003F6E0F">
        <w:trPr>
          <w:trHeight w:val="591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Pr="006B3FB3" w:rsidRDefault="003F6E0F" w:rsidP="003F6E0F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6B3FB3">
              <w:rPr>
                <w:rFonts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6B3FB3">
              <w:rPr>
                <w:rFonts w:cs="Times New Roman"/>
                <w:sz w:val="24"/>
                <w:szCs w:val="24"/>
              </w:rPr>
              <w:t>Бамбаруш</w:t>
            </w:r>
            <w:proofErr w:type="spellEnd"/>
            <w:r w:rsidRPr="006B3FB3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Шагжиева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F6E0F" w:rsidTr="003F6E0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конкурс «Финансовая грамотность»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Шагжиева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F6E0F" w:rsidTr="003F6E0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Pr="0017718B" w:rsidRDefault="003F6E0F" w:rsidP="003F6E0F">
            <w:pPr>
              <w:pStyle w:val="a6"/>
              <w:numPr>
                <w:ilvl w:val="0"/>
                <w:numId w:val="14"/>
              </w:numPr>
              <w:spacing w:line="360" w:lineRule="auto"/>
              <w:ind w:left="-14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</w:t>
            </w:r>
            <w:r w:rsidRPr="001771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 стих «Прекрасна земля и на ней человек»</w:t>
            </w:r>
          </w:p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Ринчинова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F6E0F" w:rsidTr="003F6E0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Pr="006B3FB3" w:rsidRDefault="003F6E0F" w:rsidP="003F6E0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3FB3">
              <w:rPr>
                <w:rFonts w:cs="Times New Roman"/>
                <w:sz w:val="24"/>
                <w:szCs w:val="24"/>
              </w:rPr>
              <w:t xml:space="preserve">Районный конкурс оригами </w:t>
            </w:r>
          </w:p>
          <w:p w:rsidR="003F6E0F" w:rsidRPr="006B3FB3" w:rsidRDefault="003F6E0F" w:rsidP="003F6E0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3FB3">
              <w:rPr>
                <w:rFonts w:cs="Times New Roman"/>
                <w:sz w:val="24"/>
                <w:szCs w:val="24"/>
              </w:rPr>
              <w:t xml:space="preserve">По сказкам </w:t>
            </w:r>
            <w:proofErr w:type="spellStart"/>
            <w:r w:rsidRPr="006B3FB3">
              <w:rPr>
                <w:rFonts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F6E0F" w:rsidTr="003F6E0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Pr="006B3FB3" w:rsidRDefault="003F6E0F" w:rsidP="003F6E0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3FB3">
              <w:rPr>
                <w:rFonts w:cs="Times New Roman"/>
                <w:sz w:val="24"/>
                <w:szCs w:val="24"/>
              </w:rPr>
              <w:t>Олимпиада «Успешный дошкольник» (участие)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Ринчинова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F6E0F" w:rsidTr="003F6E0F">
        <w:trPr>
          <w:trHeight w:val="687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Pr="006B3FB3" w:rsidRDefault="003F6E0F" w:rsidP="003F6E0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3FB3">
              <w:rPr>
                <w:rFonts w:cs="Times New Roman"/>
                <w:sz w:val="24"/>
                <w:szCs w:val="24"/>
              </w:rPr>
              <w:t xml:space="preserve">Муниципальный конкурс рисунков «Героям Отечества Слава» (2 место) 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Самбуева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F" w:rsidRDefault="003F6E0F" w:rsidP="003F6E0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F6E0F" w:rsidTr="003F6E0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конкурс чтецов «Все профессии  важны»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Кокорина 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F" w:rsidRDefault="003F6E0F" w:rsidP="003F6E0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F" w:rsidRDefault="003F6E0F" w:rsidP="003F6E0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E5E81" w:rsidRPr="00900671" w:rsidRDefault="00FE5E81" w:rsidP="00FE5E8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5E81" w:rsidRPr="00900671" w:rsidSect="00F62C32">
      <w:footerReference w:type="defaul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07" w:rsidRDefault="00BA6707">
      <w:pPr>
        <w:spacing w:after="0" w:line="240" w:lineRule="auto"/>
      </w:pPr>
      <w:r>
        <w:separator/>
      </w:r>
    </w:p>
  </w:endnote>
  <w:endnote w:type="continuationSeparator" w:id="0">
    <w:p w:rsidR="00BA6707" w:rsidRDefault="00BA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32" w:rsidRDefault="00BA6707">
    <w:pPr>
      <w:pStyle w:val="a4"/>
    </w:pPr>
  </w:p>
  <w:p w:rsidR="00F62C32" w:rsidRDefault="00BA67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07" w:rsidRDefault="00BA6707">
      <w:pPr>
        <w:spacing w:after="0" w:line="240" w:lineRule="auto"/>
      </w:pPr>
      <w:r>
        <w:separator/>
      </w:r>
    </w:p>
  </w:footnote>
  <w:footnote w:type="continuationSeparator" w:id="0">
    <w:p w:rsidR="00BA6707" w:rsidRDefault="00BA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4E4"/>
    <w:multiLevelType w:val="hybridMultilevel"/>
    <w:tmpl w:val="F94C5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77A3"/>
    <w:multiLevelType w:val="hybridMultilevel"/>
    <w:tmpl w:val="B3B268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A9B069D"/>
    <w:multiLevelType w:val="hybridMultilevel"/>
    <w:tmpl w:val="7870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417F"/>
    <w:multiLevelType w:val="multilevel"/>
    <w:tmpl w:val="C0DC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635D6"/>
    <w:multiLevelType w:val="multilevel"/>
    <w:tmpl w:val="13F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146BE"/>
    <w:multiLevelType w:val="hybridMultilevel"/>
    <w:tmpl w:val="F10871F2"/>
    <w:lvl w:ilvl="0" w:tplc="3E3C18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D22BE"/>
    <w:multiLevelType w:val="multilevel"/>
    <w:tmpl w:val="2A90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4629B"/>
    <w:multiLevelType w:val="hybridMultilevel"/>
    <w:tmpl w:val="9030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43A18"/>
    <w:multiLevelType w:val="hybridMultilevel"/>
    <w:tmpl w:val="E716F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A085A"/>
    <w:multiLevelType w:val="hybridMultilevel"/>
    <w:tmpl w:val="B000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6C12"/>
    <w:multiLevelType w:val="multilevel"/>
    <w:tmpl w:val="7530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15A02"/>
    <w:multiLevelType w:val="multilevel"/>
    <w:tmpl w:val="AFE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F7255"/>
    <w:multiLevelType w:val="hybridMultilevel"/>
    <w:tmpl w:val="8BBC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47585"/>
    <w:multiLevelType w:val="multilevel"/>
    <w:tmpl w:val="6496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BE"/>
    <w:rsid w:val="00064D23"/>
    <w:rsid w:val="001D1957"/>
    <w:rsid w:val="003320BE"/>
    <w:rsid w:val="003F6E0F"/>
    <w:rsid w:val="00453256"/>
    <w:rsid w:val="009B39FE"/>
    <w:rsid w:val="00BA6707"/>
    <w:rsid w:val="00C75F8B"/>
    <w:rsid w:val="00E75D78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F82A"/>
  <w15:chartTrackingRefBased/>
  <w15:docId w15:val="{31F22153-EA3C-456C-9928-A90FA488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320B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320BE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320BE"/>
    <w:pPr>
      <w:spacing w:after="0" w:line="240" w:lineRule="auto"/>
      <w:ind w:left="720" w:firstLine="360"/>
      <w:contextualSpacing/>
    </w:pPr>
    <w:rPr>
      <w:rFonts w:eastAsiaTheme="minorEastAsia"/>
      <w:lang w:eastAsia="ru-RU"/>
    </w:rPr>
  </w:style>
  <w:style w:type="table" w:customStyle="1" w:styleId="myTableStyle">
    <w:name w:val="myTableStyle"/>
    <w:rsid w:val="003320BE"/>
    <w:pPr>
      <w:spacing w:after="200" w:line="276" w:lineRule="auto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7">
    <w:name w:val="No Spacing"/>
    <w:basedOn w:val="a"/>
    <w:link w:val="a8"/>
    <w:uiPriority w:val="1"/>
    <w:qFormat/>
    <w:rsid w:val="00FE5E8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E5E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говорят на бурятском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88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14-41C1-ADF8-4038FCDD2E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плохо говорят на бурятском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35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14-41C1-ADF8-4038FCDD2E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понимают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14-41C1-ADF8-4038FCDD2E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родители  дома редко разговаривают на бурятском языке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80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14-41C1-ADF8-4038FCDD2EB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понимают , не не говорят на бурятском языке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9714-41C1-ADF8-4038FCDD2EB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14-41C1-ADF8-4038FCDD2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830976"/>
        <c:axId val="162832768"/>
        <c:axId val="0"/>
      </c:bar3DChart>
      <c:catAx>
        <c:axId val="16283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832768"/>
        <c:crosses val="autoZero"/>
        <c:auto val="1"/>
        <c:lblAlgn val="ctr"/>
        <c:lblOffset val="100"/>
        <c:noMultiLvlLbl val="0"/>
      </c:catAx>
      <c:valAx>
        <c:axId val="16283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83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 коммуникативное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Ленхоева  А</c:v>
                </c:pt>
                <c:pt idx="1">
                  <c:v>Ленхоева Ч</c:v>
                </c:pt>
                <c:pt idx="2">
                  <c:v>Очирова У</c:v>
                </c:pt>
                <c:pt idx="3">
                  <c:v>Кокорина В</c:v>
                </c:pt>
                <c:pt idx="6">
                  <c:v>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BC-45D2-9140-CBC27A2C8F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Ленхоева  А</c:v>
                </c:pt>
                <c:pt idx="1">
                  <c:v>Ленхоева Ч</c:v>
                </c:pt>
                <c:pt idx="2">
                  <c:v>Очирова У</c:v>
                </c:pt>
                <c:pt idx="3">
                  <c:v>Кокорина В</c:v>
                </c:pt>
                <c:pt idx="6">
                  <c:v>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BC-45D2-9140-CBC27A2C8F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Художественно - эстетическое 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Ленхоева  А</c:v>
                </c:pt>
                <c:pt idx="1">
                  <c:v>Ленхоева Ч</c:v>
                </c:pt>
                <c:pt idx="2">
                  <c:v>Очирова У</c:v>
                </c:pt>
                <c:pt idx="3">
                  <c:v>Кокорина В</c:v>
                </c:pt>
                <c:pt idx="6">
                  <c:v>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BC-45D2-9140-CBC27A2C8FC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Физическое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Ленхоева  А</c:v>
                </c:pt>
                <c:pt idx="1">
                  <c:v>Ленхоева Ч</c:v>
                </c:pt>
                <c:pt idx="2">
                  <c:v>Очирова У</c:v>
                </c:pt>
                <c:pt idx="3">
                  <c:v>Кокорина В</c:v>
                </c:pt>
                <c:pt idx="6">
                  <c:v>.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BC-45D2-9140-CBC27A2C8FC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Позновательное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Ленхоева  А</c:v>
                </c:pt>
                <c:pt idx="1">
                  <c:v>Ленхоева Ч</c:v>
                </c:pt>
                <c:pt idx="2">
                  <c:v>Очирова У</c:v>
                </c:pt>
                <c:pt idx="3">
                  <c:v>Кокорина В</c:v>
                </c:pt>
                <c:pt idx="6">
                  <c:v>.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BC-45D2-9140-CBC27A2C8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3549184"/>
        <c:axId val="163550720"/>
        <c:axId val="0"/>
      </c:bar3DChart>
      <c:catAx>
        <c:axId val="16354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550720"/>
        <c:crosses val="autoZero"/>
        <c:auto val="1"/>
        <c:lblAlgn val="ctr"/>
        <c:lblOffset val="100"/>
        <c:noMultiLvlLbl val="0"/>
      </c:catAx>
      <c:valAx>
        <c:axId val="163550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354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Доброжелательный коллектив, хороший психологический микроклимат</c:v>
                </c:pt>
                <c:pt idx="1">
                  <c:v>Собрания проводятся с пользой для родителей, на собраниях всегда интересно, разнообразно.</c:v>
                </c:pt>
                <c:pt idx="2">
                  <c:v>Принимаете ли  участие </c:v>
                </c:pt>
                <c:pt idx="3">
                  <c:v>Нравится ли Вашему ребёнку ходить в наш детский сад?</c:v>
                </c:pt>
                <c:pt idx="4">
                  <c:v>Могли бы предложить  другим  свой сад</c:v>
                </c:pt>
                <c:pt idx="5">
                  <c:v>Достаточно ли  игрушек и игрового материала</c:v>
                </c:pt>
                <c:pt idx="6">
                  <c:v>Достаточно ли  оборудований по физкульутре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98</c:v>
                </c:pt>
                <c:pt idx="2">
                  <c:v>56</c:v>
                </c:pt>
                <c:pt idx="3">
                  <c:v>98</c:v>
                </c:pt>
                <c:pt idx="4">
                  <c:v>87</c:v>
                </c:pt>
                <c:pt idx="5">
                  <c:v>80</c:v>
                </c:pt>
                <c:pt idx="6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4-4D93-81F0-85D8F5742D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Доброжелательный коллектив, хороший психологический микроклимат</c:v>
                </c:pt>
                <c:pt idx="1">
                  <c:v>Собрания проводятся с пользой для родителей, на собраниях всегда интересно, разнообразно.</c:v>
                </c:pt>
                <c:pt idx="2">
                  <c:v>Принимаете ли  участие </c:v>
                </c:pt>
                <c:pt idx="3">
                  <c:v>Нравится ли Вашему ребёнку ходить в наш детский сад?</c:v>
                </c:pt>
                <c:pt idx="4">
                  <c:v>Могли бы предложить  другим  свой сад</c:v>
                </c:pt>
                <c:pt idx="5">
                  <c:v>Достаточно ли  игрушек и игрового материала</c:v>
                </c:pt>
                <c:pt idx="6">
                  <c:v>Достаточно ли  оборудований по физкульутре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2">
                  <c:v>2</c:v>
                </c:pt>
                <c:pt idx="3">
                  <c:v>2</c:v>
                </c:pt>
                <c:pt idx="5">
                  <c:v>15</c:v>
                </c:pt>
                <c:pt idx="6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64-4D93-81F0-85D8F5742D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Доброжелательный коллектив, хороший психологический микроклимат</c:v>
                </c:pt>
                <c:pt idx="1">
                  <c:v>Собрания проводятся с пользой для родителей, на собраниях всегда интересно, разнообразно.</c:v>
                </c:pt>
                <c:pt idx="2">
                  <c:v>Принимаете ли  участие </c:v>
                </c:pt>
                <c:pt idx="3">
                  <c:v>Нравится ли Вашему ребёнку ходить в наш детский сад?</c:v>
                </c:pt>
                <c:pt idx="4">
                  <c:v>Могли бы предложить  другим  свой сад</c:v>
                </c:pt>
                <c:pt idx="5">
                  <c:v>Достаточно ли  игрушек и игрового материала</c:v>
                </c:pt>
                <c:pt idx="6">
                  <c:v>Достаточно ли  оборудований по физкульутре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42</c:v>
                </c:pt>
                <c:pt idx="4">
                  <c:v>2</c:v>
                </c:pt>
                <c:pt idx="5">
                  <c:v>5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64-4D93-81F0-85D8F5742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011584"/>
        <c:axId val="163017472"/>
        <c:axId val="0"/>
      </c:bar3DChart>
      <c:catAx>
        <c:axId val="163011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017472"/>
        <c:crosses val="autoZero"/>
        <c:auto val="1"/>
        <c:lblAlgn val="ctr"/>
        <c:lblOffset val="100"/>
        <c:noMultiLvlLbl val="0"/>
      </c:catAx>
      <c:valAx>
        <c:axId val="16301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01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Занятость</a:t>
            </a:r>
            <a:r>
              <a:rPr lang="ru-RU" baseline="0"/>
              <a:t> родителей % воспитанников  МБДОУ Детский сад "Баяр"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Служащие  </c:v>
                </c:pt>
                <c:pt idx="1">
                  <c:v>Безработные </c:v>
                </c:pt>
                <c:pt idx="2">
                  <c:v>Рабочие  </c:v>
                </c:pt>
                <c:pt idx="3">
                  <c:v>Индивидуальные предприниматели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1.7000000000000001E-2</c:v>
                </c:pt>
                <c:pt idx="1">
                  <c:v>0.27</c:v>
                </c:pt>
                <c:pt idx="2">
                  <c:v>0.2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F3-433A-9BB9-A0CBA5D739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024256"/>
        <c:axId val="163398784"/>
      </c:barChart>
      <c:catAx>
        <c:axId val="16302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398784"/>
        <c:crosses val="autoZero"/>
        <c:auto val="1"/>
        <c:lblAlgn val="ctr"/>
        <c:lblOffset val="100"/>
        <c:noMultiLvlLbl val="0"/>
      </c:catAx>
      <c:valAx>
        <c:axId val="1633987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6302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образования родителей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 </c:v>
                </c:pt>
                <c:pt idx="1">
                  <c:v>средне- профессиональное </c:v>
                </c:pt>
                <c:pt idx="2">
                  <c:v>среднее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0.39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A8-444E-823D-10DD10410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7246</Words>
  <Characters>41307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2024-09-02T23:41:00Z</dcterms:created>
  <dcterms:modified xsi:type="dcterms:W3CDTF">2024-09-02T23:41:00Z</dcterms:modified>
</cp:coreProperties>
</file>